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7442" w14:textId="400DEC85" w:rsidR="00862145" w:rsidRDefault="00D33C6D" w:rsidP="00F02E6C">
      <w:pPr>
        <w:shd w:val="clear" w:color="auto" w:fill="FFFFFF"/>
        <w:textAlignment w:val="baseline"/>
        <w:rPr>
          <w:color w:val="000000"/>
        </w:rPr>
      </w:pPr>
      <w:r>
        <w:rPr>
          <w:color w:val="000000"/>
          <w:sz w:val="28"/>
          <w:szCs w:val="28"/>
          <w:u w:val="single"/>
        </w:rPr>
        <w:t>Sind die „Protokolle der Weisen von Zion“ wirklich eine Fälschung?</w:t>
      </w:r>
    </w:p>
    <w:p w14:paraId="54CD0250" w14:textId="77777777" w:rsidR="00401294" w:rsidRDefault="00401294" w:rsidP="00183E95">
      <w:pPr>
        <w:jc w:val="both"/>
        <w:textAlignment w:val="baseline"/>
        <w:rPr>
          <w:b/>
          <w:bCs/>
          <w:color w:val="000000"/>
        </w:rPr>
      </w:pPr>
    </w:p>
    <w:p w14:paraId="64D4EF81" w14:textId="0F7456A8" w:rsidR="00183E95" w:rsidRPr="00183E95" w:rsidRDefault="00533CE2" w:rsidP="00183E95">
      <w:pPr>
        <w:jc w:val="both"/>
        <w:textAlignment w:val="baseline"/>
        <w:rPr>
          <w:b/>
          <w:bCs/>
          <w:color w:val="000000"/>
        </w:rPr>
      </w:pPr>
      <w:r>
        <w:rPr>
          <w:b/>
          <w:bCs/>
          <w:color w:val="000000"/>
        </w:rPr>
        <w:t>Nach offizieller Darstellung sind die „Protokolle der Weisen von Zion“ ein</w:t>
      </w:r>
      <w:r w:rsidR="00352EDF">
        <w:rPr>
          <w:b/>
          <w:bCs/>
          <w:color w:val="000000"/>
        </w:rPr>
        <w:t>e</w:t>
      </w:r>
      <w:r>
        <w:rPr>
          <w:b/>
          <w:bCs/>
          <w:color w:val="000000"/>
        </w:rPr>
        <w:t xml:space="preserve"> Erfindung antisemitischer Kreise. </w:t>
      </w:r>
      <w:r w:rsidR="006F6147">
        <w:rPr>
          <w:b/>
          <w:bCs/>
          <w:color w:val="000000"/>
        </w:rPr>
        <w:t>Verblüffend ist jedoch, wie sehr sich die Protokolle bisher bewahrheitet haben: die Zerstörung der Familie, des Klerus, Krisen, Pandemien.</w:t>
      </w:r>
      <w:r w:rsidR="005A71AF">
        <w:rPr>
          <w:b/>
          <w:bCs/>
          <w:color w:val="000000"/>
        </w:rPr>
        <w:t xml:space="preserve"> Es gibt schwerwiegende Hinweise</w:t>
      </w:r>
      <w:r w:rsidR="006F6147">
        <w:rPr>
          <w:b/>
          <w:bCs/>
          <w:color w:val="000000"/>
        </w:rPr>
        <w:t>, dass die Protokolle keine Fälschung sind.</w:t>
      </w:r>
      <w:r w:rsidR="00833A10">
        <w:rPr>
          <w:b/>
          <w:bCs/>
          <w:color w:val="000000"/>
        </w:rPr>
        <w:t xml:space="preserve"> Und wer der Verfasser ist.</w:t>
      </w:r>
    </w:p>
    <w:p w14:paraId="62ADDA77" w14:textId="77777777" w:rsidR="00401294" w:rsidRDefault="00401294" w:rsidP="00401294">
      <w:pPr>
        <w:tabs>
          <w:tab w:val="left" w:pos="2580"/>
        </w:tabs>
        <w:jc w:val="both"/>
      </w:pPr>
    </w:p>
    <w:p w14:paraId="67445F79" w14:textId="34A8925B" w:rsidR="00C97A2B" w:rsidRDefault="0008463C" w:rsidP="00401294">
      <w:pPr>
        <w:tabs>
          <w:tab w:val="left" w:pos="2580"/>
        </w:tabs>
        <w:jc w:val="both"/>
      </w:pPr>
      <w:r>
        <w:t>Verfasst</w:t>
      </w:r>
      <w:r w:rsidR="00A4618F">
        <w:t xml:space="preserve"> von Artur Link</w:t>
      </w:r>
    </w:p>
    <w:p w14:paraId="522B32D6" w14:textId="74685E8F" w:rsidR="00533CE2" w:rsidRDefault="00533CE2" w:rsidP="00401294">
      <w:pPr>
        <w:tabs>
          <w:tab w:val="left" w:pos="2580"/>
        </w:tabs>
        <w:jc w:val="both"/>
      </w:pPr>
    </w:p>
    <w:p w14:paraId="25F8E818" w14:textId="4C68298A" w:rsidR="00533CE2" w:rsidRDefault="000D4650" w:rsidP="00401294">
      <w:pPr>
        <w:tabs>
          <w:tab w:val="left" w:pos="2580"/>
        </w:tabs>
        <w:jc w:val="both"/>
      </w:pPr>
      <w:r>
        <w:t>Die „Protokolle der Weisen von Zion“ sind ein Schriftstück, das nach dem Ersten Weltkrieg weltweit große Bekanntheit erlangt</w:t>
      </w:r>
      <w:r w:rsidR="009138E9">
        <w:t>e</w:t>
      </w:r>
      <w:r>
        <w:t>. Sie gelten</w:t>
      </w:r>
      <w:r w:rsidR="00407286">
        <w:t xml:space="preserve"> der herrschenden Meinung nach </w:t>
      </w:r>
      <w:r>
        <w:t xml:space="preserve">als eine antisemitische Fabrikation aus russischer Feder. </w:t>
      </w:r>
      <w:r w:rsidR="00533CE2">
        <w:t xml:space="preserve">Der Artikel geht nicht auf die gesamte Geschichte der „Protokolle der Weisen von Zion“ (kurz: </w:t>
      </w:r>
      <w:r w:rsidR="00217762">
        <w:t>„</w:t>
      </w:r>
      <w:r w:rsidR="00533CE2">
        <w:t>Protokolle</w:t>
      </w:r>
      <w:r w:rsidR="00217762">
        <w:t>“</w:t>
      </w:r>
      <w:r w:rsidR="00533CE2">
        <w:t xml:space="preserve">) ein, sondern setzt ein gewisses Vorwissen voraus. Wer </w:t>
      </w:r>
      <w:r>
        <w:t xml:space="preserve">dieses Vorwissen </w:t>
      </w:r>
      <w:r w:rsidR="00374273">
        <w:t xml:space="preserve">nicht </w:t>
      </w:r>
      <w:r w:rsidR="00533CE2">
        <w:t>besitzt, findet im Internet zahlreiche einführende Darstellungen.</w:t>
      </w:r>
      <w:r>
        <w:t xml:space="preserve"> Kurz zusammengefasst sind die Protokolle eine Art Strategiepapier</w:t>
      </w:r>
      <w:r w:rsidR="00374273">
        <w:t xml:space="preserve"> in </w:t>
      </w:r>
      <w:r>
        <w:t>Vortrags</w:t>
      </w:r>
      <w:r w:rsidR="00374273">
        <w:t>form</w:t>
      </w:r>
      <w:r>
        <w:t>, in dem manipulative Kniffe vorgestellt werden, wie die Welt von Juden erschüttert, unterwandert und am Ende unterjocht werden soll.</w:t>
      </w:r>
      <w:r w:rsidR="000C06EB">
        <w:t xml:space="preserve"> In einigen Editionen werden die Protokolle in Sitzungen unterteilt. Im Weiteren wird statt Sitzung aber beispielsweise „15. Protokoll“ geschrieben. Es gab</w:t>
      </w:r>
      <w:r w:rsidR="00AC0DBC">
        <w:t xml:space="preserve"> nämlich</w:t>
      </w:r>
      <w:r w:rsidR="000C06EB">
        <w:t xml:space="preserve"> keine Sitzungen, sondern die Protokolle der Weisen von Zion sind ein Dokument, das in einer Sitzung besprochen wurde. Eher könnte man noch von Paragrafen oder Kapiteln sprechen. Und obwohl laut offizieller Darstellung die Protokolle eine „plumpe“ Fälschung seien, verwendeten russische Juden einen gewissen Aufwand darauf, während der russischen Revolution und danach die Protokolle von der Bildfläche verschwinden zu lassen.</w:t>
      </w:r>
      <w:r w:rsidR="00303034">
        <w:t xml:space="preserve"> Als ihre Verbreitung aber nicht mehr aufzuhalten war, strengten </w:t>
      </w:r>
      <w:r w:rsidR="00074FCE">
        <w:t>Juden und Freimaurer</w:t>
      </w:r>
      <w:r w:rsidR="00303034">
        <w:t xml:space="preserve"> in den 1930er Jahren eine Prozessfarce in Bern an, die</w:t>
      </w:r>
      <w:r w:rsidR="003234A6">
        <w:t xml:space="preserve"> am Ende</w:t>
      </w:r>
      <w:r w:rsidR="00303034">
        <w:t xml:space="preserve"> nach hinten losging.</w:t>
      </w:r>
      <w:r w:rsidR="00074FCE">
        <w:t xml:space="preserve"> Mittlerweile sind die Protokolle überall erhältlich, werden aber in der Öffentlichkeit nicht oder nur als Fälschung diskutiert.</w:t>
      </w:r>
      <w:r w:rsidR="000F4F6C">
        <w:t xml:space="preserve"> Die aktuellen Ereignisse in Israel mit ihrer aggressiven Siedlungspolitik</w:t>
      </w:r>
      <w:r w:rsidR="0037524C">
        <w:t xml:space="preserve"> und das zionistische Treiben in den USA (AIPAC etc.)</w:t>
      </w:r>
      <w:r w:rsidR="000F4F6C">
        <w:t xml:space="preserve"> </w:t>
      </w:r>
      <w:r w:rsidR="0037524C">
        <w:t>s</w:t>
      </w:r>
      <w:r w:rsidR="000F4F6C">
        <w:t>ind</w:t>
      </w:r>
      <w:r w:rsidR="008571B6">
        <w:t xml:space="preserve"> Anlass</w:t>
      </w:r>
      <w:r w:rsidR="000F4F6C">
        <w:t xml:space="preserve"> genug, sich noch einmal mit den Protokollen zu beschäftigen.</w:t>
      </w:r>
    </w:p>
    <w:p w14:paraId="1105259F" w14:textId="77777777" w:rsidR="00533CE2" w:rsidRDefault="00533CE2" w:rsidP="00401294">
      <w:pPr>
        <w:tabs>
          <w:tab w:val="left" w:pos="2580"/>
        </w:tabs>
        <w:jc w:val="both"/>
      </w:pPr>
    </w:p>
    <w:p w14:paraId="535A5E41" w14:textId="1D7A6F85" w:rsidR="00137682" w:rsidRPr="00137682" w:rsidRDefault="00137682" w:rsidP="00401294">
      <w:pPr>
        <w:tabs>
          <w:tab w:val="left" w:pos="2580"/>
        </w:tabs>
        <w:jc w:val="both"/>
        <w:rPr>
          <w:b/>
          <w:bCs/>
        </w:rPr>
      </w:pPr>
      <w:r w:rsidRPr="00137682">
        <w:rPr>
          <w:b/>
          <w:bCs/>
        </w:rPr>
        <w:t>Zum Begriff „Echthei</w:t>
      </w:r>
      <w:r w:rsidR="00E93CFE">
        <w:rPr>
          <w:b/>
          <w:bCs/>
        </w:rPr>
        <w:t>t</w:t>
      </w:r>
      <w:r w:rsidRPr="00137682">
        <w:rPr>
          <w:b/>
          <w:bCs/>
        </w:rPr>
        <w:t xml:space="preserve"> der Protokolle</w:t>
      </w:r>
      <w:r w:rsidR="00E93CFE">
        <w:rPr>
          <w:b/>
          <w:bCs/>
        </w:rPr>
        <w:t>“</w:t>
      </w:r>
    </w:p>
    <w:p w14:paraId="4997541C" w14:textId="77777777" w:rsidR="00137682" w:rsidRDefault="00137682" w:rsidP="00401294">
      <w:pPr>
        <w:tabs>
          <w:tab w:val="left" w:pos="2580"/>
        </w:tabs>
        <w:jc w:val="both"/>
      </w:pPr>
    </w:p>
    <w:p w14:paraId="1B39220F" w14:textId="11201589" w:rsidR="00807B59" w:rsidRPr="00807B59" w:rsidRDefault="00C56560" w:rsidP="00807B59">
      <w:pPr>
        <w:tabs>
          <w:tab w:val="left" w:pos="2580"/>
        </w:tabs>
        <w:jc w:val="both"/>
        <w:rPr>
          <w:i/>
          <w:iCs/>
        </w:rPr>
      </w:pPr>
      <w:r>
        <w:t>Wenn von „Echtheit der Protokolle“ die Rede ist, dann ist damit gemeint, dass sie tatsächlich ein zionistisches Welteroberungsprogramm entlarven. Es spielt dabei auch keine Rolle, ob die Prot</w:t>
      </w:r>
      <w:r w:rsidR="00043EAA">
        <w:t>o</w:t>
      </w:r>
      <w:r>
        <w:t xml:space="preserve">kolle ein Plagiat sind, sofern das Original, von dem sie abgeschrieben wurden, tatsächlich ein </w:t>
      </w:r>
      <w:r w:rsidR="00920A5E">
        <w:t>solches</w:t>
      </w:r>
      <w:r w:rsidR="007D56D9">
        <w:t xml:space="preserve"> zionistisches</w:t>
      </w:r>
      <w:r w:rsidR="00920A5E">
        <w:t xml:space="preserve"> Programm darstellt.</w:t>
      </w:r>
      <w:r w:rsidR="00137682">
        <w:t xml:space="preserve"> Was ist dieses vermeintliche Programm? </w:t>
      </w:r>
      <w:r w:rsidR="00C757F7">
        <w:t>Das 5. Protokoll</w:t>
      </w:r>
      <w:r w:rsidR="00682E5A">
        <w:t xml:space="preserve"> </w:t>
      </w:r>
      <w:r w:rsidR="00807B59">
        <w:t xml:space="preserve">(18. Punkt) </w:t>
      </w:r>
      <w:r w:rsidR="00C757F7">
        <w:t xml:space="preserve">beschreibt diesen Plan: </w:t>
      </w:r>
      <w:r w:rsidR="00137682">
        <w:t>Mittels</w:t>
      </w:r>
      <w:r w:rsidR="00C757F7">
        <w:t xml:space="preserve"> </w:t>
      </w:r>
      <w:r w:rsidR="00137682">
        <w:t xml:space="preserve">akademischer, </w:t>
      </w:r>
      <w:r w:rsidR="00C757F7">
        <w:t>moralischer, politischer</w:t>
      </w:r>
      <w:r w:rsidR="00137682">
        <w:t>, religiöser</w:t>
      </w:r>
      <w:r w:rsidR="00C757F7">
        <w:t xml:space="preserve"> und wirtschaftlicher Zerrüttung </w:t>
      </w:r>
      <w:r w:rsidR="00137682" w:rsidRPr="00137682">
        <w:rPr>
          <w:i/>
          <w:iCs/>
        </w:rPr>
        <w:t xml:space="preserve">„… </w:t>
      </w:r>
      <w:r w:rsidR="00C757F7" w:rsidRPr="00137682">
        <w:rPr>
          <w:i/>
          <w:iCs/>
        </w:rPr>
        <w:t xml:space="preserve">die Nichtjuden </w:t>
      </w:r>
      <w:r w:rsidR="00807B59">
        <w:rPr>
          <w:i/>
          <w:iCs/>
        </w:rPr>
        <w:t>derart ermüden</w:t>
      </w:r>
      <w:r w:rsidR="00C757F7" w:rsidRPr="00137682">
        <w:rPr>
          <w:i/>
          <w:iCs/>
        </w:rPr>
        <w:t xml:space="preserve">, </w:t>
      </w:r>
      <w:proofErr w:type="spellStart"/>
      <w:r w:rsidR="00C757F7" w:rsidRPr="00137682">
        <w:rPr>
          <w:i/>
          <w:iCs/>
        </w:rPr>
        <w:t>da</w:t>
      </w:r>
      <w:r w:rsidR="00807B59">
        <w:rPr>
          <w:i/>
          <w:iCs/>
        </w:rPr>
        <w:t>ß</w:t>
      </w:r>
      <w:proofErr w:type="spellEnd"/>
      <w:r w:rsidR="00C757F7" w:rsidRPr="00137682">
        <w:rPr>
          <w:i/>
          <w:iCs/>
        </w:rPr>
        <w:t xml:space="preserve"> sie</w:t>
      </w:r>
      <w:r w:rsidR="00807B59">
        <w:rPr>
          <w:i/>
          <w:iCs/>
        </w:rPr>
        <w:t xml:space="preserve"> sich</w:t>
      </w:r>
      <w:r w:rsidR="00C757F7" w:rsidRPr="00137682">
        <w:rPr>
          <w:i/>
          <w:iCs/>
        </w:rPr>
        <w:t xml:space="preserve"> schließlich gezwungen </w:t>
      </w:r>
      <w:r w:rsidR="00807B59">
        <w:rPr>
          <w:i/>
          <w:iCs/>
        </w:rPr>
        <w:t>fühlen</w:t>
      </w:r>
      <w:r w:rsidR="00C757F7" w:rsidRPr="00137682">
        <w:rPr>
          <w:i/>
          <w:iCs/>
        </w:rPr>
        <w:t>, uns</w:t>
      </w:r>
      <w:r w:rsidR="00A34C00">
        <w:rPr>
          <w:i/>
          <w:iCs/>
        </w:rPr>
        <w:t xml:space="preserve"> [Juden]</w:t>
      </w:r>
      <w:r w:rsidR="00807B59">
        <w:rPr>
          <w:i/>
          <w:iCs/>
        </w:rPr>
        <w:t xml:space="preserve"> um </w:t>
      </w:r>
      <w:r w:rsidR="00807B59" w:rsidRPr="00807B59">
        <w:rPr>
          <w:i/>
          <w:iCs/>
        </w:rPr>
        <w:t>eine</w:t>
      </w:r>
      <w:r w:rsidR="00C757F7" w:rsidRPr="00807B59">
        <w:rPr>
          <w:i/>
          <w:iCs/>
        </w:rPr>
        <w:t xml:space="preserve"> </w:t>
      </w:r>
      <w:r w:rsidR="00807B59" w:rsidRPr="00807B59">
        <w:rPr>
          <w:i/>
          <w:iCs/>
        </w:rPr>
        <w:t>internationale Regierung zu bitten, die, ohne Gewaltanwendung, imstande sein wird, alle Regierungen der Welt aufzusaugen und eine</w:t>
      </w:r>
    </w:p>
    <w:p w14:paraId="2239ABDD" w14:textId="34F46219" w:rsidR="00C757F7" w:rsidRPr="003F5B92" w:rsidRDefault="00807B59" w:rsidP="00401294">
      <w:pPr>
        <w:tabs>
          <w:tab w:val="left" w:pos="2580"/>
        </w:tabs>
        <w:jc w:val="both"/>
      </w:pPr>
      <w:r w:rsidRPr="00807B59">
        <w:rPr>
          <w:i/>
          <w:iCs/>
        </w:rPr>
        <w:t>oberste Regierung zu bilden</w:t>
      </w:r>
      <w:r w:rsidR="00C757F7" w:rsidRPr="00807B59">
        <w:rPr>
          <w:i/>
          <w:iCs/>
        </w:rPr>
        <w:t>.</w:t>
      </w:r>
      <w:r w:rsidR="00137682" w:rsidRPr="00807B59">
        <w:rPr>
          <w:i/>
          <w:iCs/>
        </w:rPr>
        <w:t>“</w:t>
      </w:r>
      <w:r w:rsidR="003F5B92">
        <w:t xml:space="preserve"> Kernelement des Programms ist also eine friedliche </w:t>
      </w:r>
      <w:r w:rsidR="00A036D2">
        <w:t>Erringung</w:t>
      </w:r>
      <w:r w:rsidR="003F5B92">
        <w:t xml:space="preserve"> der Weltherrschaft durch Unterwanderung</w:t>
      </w:r>
      <w:r w:rsidR="00310575">
        <w:t>, Enteignung</w:t>
      </w:r>
      <w:r w:rsidR="003F5B92">
        <w:t xml:space="preserve"> und Zerrüttung.</w:t>
      </w:r>
      <w:r w:rsidR="00F610BA">
        <w:t xml:space="preserve"> Das Zersetzungswerk richtet sich gegen alle Institutionen </w:t>
      </w:r>
      <w:r w:rsidR="00A036D2">
        <w:t>der</w:t>
      </w:r>
      <w:r w:rsidR="00F610BA">
        <w:t xml:space="preserve"> Nichtjuden, wie Familie, Religion, Wirtschaft</w:t>
      </w:r>
      <w:r w:rsidR="003526FC">
        <w:t xml:space="preserve">, </w:t>
      </w:r>
      <w:r w:rsidR="00F610BA">
        <w:t>Staatswesen</w:t>
      </w:r>
      <w:r w:rsidR="003526FC">
        <w:t xml:space="preserve"> und </w:t>
      </w:r>
      <w:r w:rsidR="00A036D2">
        <w:t>sogar</w:t>
      </w:r>
      <w:r w:rsidR="003526FC">
        <w:t xml:space="preserve"> ganze Nationen</w:t>
      </w:r>
      <w:r w:rsidR="00F610BA">
        <w:t>.</w:t>
      </w:r>
      <w:r w:rsidR="002E3D71">
        <w:t xml:space="preserve"> Alles, was die Nichtjuden zusammenhält, soll zerstört werden.</w:t>
      </w:r>
    </w:p>
    <w:p w14:paraId="62DBBCD3" w14:textId="77777777" w:rsidR="00A679A5" w:rsidRDefault="00A679A5" w:rsidP="00401294">
      <w:pPr>
        <w:tabs>
          <w:tab w:val="left" w:pos="2580"/>
        </w:tabs>
        <w:jc w:val="both"/>
      </w:pPr>
    </w:p>
    <w:p w14:paraId="71F9A1DE" w14:textId="562BE42A" w:rsidR="00543FB9" w:rsidRPr="00543FB9" w:rsidRDefault="00543FB9" w:rsidP="00C97A2B">
      <w:pPr>
        <w:tabs>
          <w:tab w:val="left" w:pos="2580"/>
        </w:tabs>
        <w:jc w:val="both"/>
        <w:rPr>
          <w:b/>
          <w:bCs/>
        </w:rPr>
      </w:pPr>
      <w:r w:rsidRPr="00543FB9">
        <w:rPr>
          <w:b/>
          <w:bCs/>
        </w:rPr>
        <w:t>Verblüffende Realitätsnähe</w:t>
      </w:r>
    </w:p>
    <w:p w14:paraId="76A5CAB9" w14:textId="77777777" w:rsidR="00543FB9" w:rsidRDefault="00543FB9" w:rsidP="00C97A2B">
      <w:pPr>
        <w:tabs>
          <w:tab w:val="left" w:pos="2580"/>
        </w:tabs>
        <w:jc w:val="both"/>
      </w:pPr>
    </w:p>
    <w:p w14:paraId="631E1DD5" w14:textId="130641EF" w:rsidR="00910987" w:rsidRDefault="00043EAA" w:rsidP="00C97A2B">
      <w:pPr>
        <w:tabs>
          <w:tab w:val="left" w:pos="2580"/>
        </w:tabs>
        <w:jc w:val="both"/>
      </w:pPr>
      <w:r>
        <w:t xml:space="preserve">Sind die </w:t>
      </w:r>
      <w:r w:rsidR="003F24A5">
        <w:t xml:space="preserve">Protokolle authentisch </w:t>
      </w:r>
      <w:r w:rsidR="00DB0307">
        <w:t>o</w:t>
      </w:r>
      <w:r w:rsidR="003F24A5">
        <w:t>der nicht</w:t>
      </w:r>
      <w:r>
        <w:t>?</w:t>
      </w:r>
      <w:r w:rsidR="003F24A5">
        <w:t xml:space="preserve"> </w:t>
      </w:r>
      <w:r>
        <w:t>Sind</w:t>
      </w:r>
      <w:r w:rsidR="00943140">
        <w:t xml:space="preserve"> sie wirklich von jüdischen Zionisten verfasst und </w:t>
      </w:r>
      <w:r>
        <w:t>stellen einen</w:t>
      </w:r>
      <w:r w:rsidR="00943140">
        <w:t xml:space="preserve"> </w:t>
      </w:r>
      <w:r w:rsidR="00B71437">
        <w:t xml:space="preserve">verschwörerischen </w:t>
      </w:r>
      <w:r w:rsidR="00943140">
        <w:t>Plan d</w:t>
      </w:r>
      <w:r>
        <w:t>ar?</w:t>
      </w:r>
      <w:r w:rsidR="00943140">
        <w:t xml:space="preserve"> </w:t>
      </w:r>
      <w:r w:rsidR="0046524C">
        <w:t xml:space="preserve">Dieses Dokument aus dem Jahr 1897, gerade </w:t>
      </w:r>
      <w:r w:rsidR="0046524C">
        <w:lastRenderedPageBreak/>
        <w:t xml:space="preserve">aus der heutigen Rückschau (2025), verblüfft </w:t>
      </w:r>
      <w:r w:rsidR="00B71437">
        <w:t xml:space="preserve">allein </w:t>
      </w:r>
      <w:r w:rsidR="0046524C">
        <w:t xml:space="preserve">mit seiner </w:t>
      </w:r>
      <w:r w:rsidR="00910987">
        <w:t>Realitätsnähe</w:t>
      </w:r>
      <w:r w:rsidR="0046524C">
        <w:t xml:space="preserve">. </w:t>
      </w:r>
      <w:r w:rsidR="009140E9">
        <w:t xml:space="preserve">Das meiste, was die Protokolle aussagen, ist Realität geworden oder geht weiterhin vor sich. </w:t>
      </w:r>
      <w:r w:rsidR="0046524C">
        <w:t xml:space="preserve">Das unterstützt </w:t>
      </w:r>
      <w:r w:rsidR="00943140">
        <w:t>die Vermutung, dass die Protokolle mehr sind als ein Fantasiegebilde. Einige Beispiele hierfür:</w:t>
      </w:r>
    </w:p>
    <w:p w14:paraId="5FEF1ED8" w14:textId="77777777" w:rsidR="00910987" w:rsidRDefault="00910987" w:rsidP="00C97A2B">
      <w:pPr>
        <w:tabs>
          <w:tab w:val="left" w:pos="2580"/>
        </w:tabs>
        <w:jc w:val="both"/>
      </w:pPr>
    </w:p>
    <w:p w14:paraId="6414D94E" w14:textId="5A0E4436" w:rsidR="000D0FAD" w:rsidRPr="000D0FAD" w:rsidRDefault="000D0FAD" w:rsidP="00C97A2B">
      <w:pPr>
        <w:tabs>
          <w:tab w:val="left" w:pos="2580"/>
        </w:tabs>
        <w:jc w:val="both"/>
        <w:rPr>
          <w:u w:val="single"/>
        </w:rPr>
      </w:pPr>
      <w:r w:rsidRPr="000D0FAD">
        <w:rPr>
          <w:u w:val="single"/>
        </w:rPr>
        <w:t>Keine Annexionen</w:t>
      </w:r>
    </w:p>
    <w:p w14:paraId="074626E9" w14:textId="77777777" w:rsidR="000D0FAD" w:rsidRDefault="000D0FAD" w:rsidP="00C97A2B">
      <w:pPr>
        <w:tabs>
          <w:tab w:val="left" w:pos="2580"/>
        </w:tabs>
        <w:jc w:val="both"/>
      </w:pPr>
    </w:p>
    <w:p w14:paraId="47805BD6" w14:textId="3232E09D" w:rsidR="00910987" w:rsidRDefault="00910987" w:rsidP="000D0FAD">
      <w:pPr>
        <w:tabs>
          <w:tab w:val="left" w:pos="2580"/>
        </w:tabs>
        <w:jc w:val="both"/>
      </w:pPr>
      <w:r>
        <w:t>So sagen die Protokolle aus, dass kein Staat mehr sein Territorium durch Krieg ausdehnen dürfe – der Völkerbund und danach die UNO setzten diese Prinzipien Jahrzehnte später um, wobei es faktische Ausnahmen nur für Israel gibt.</w:t>
      </w:r>
    </w:p>
    <w:p w14:paraId="4C49BF2B" w14:textId="77777777" w:rsidR="000B0611" w:rsidRDefault="000B0611" w:rsidP="000D0FAD">
      <w:pPr>
        <w:tabs>
          <w:tab w:val="left" w:pos="2580"/>
        </w:tabs>
        <w:jc w:val="both"/>
      </w:pPr>
    </w:p>
    <w:p w14:paraId="2774934F" w14:textId="184D5E4B" w:rsidR="000B0611" w:rsidRPr="00A67067" w:rsidRDefault="000B0611" w:rsidP="000D0FAD">
      <w:pPr>
        <w:tabs>
          <w:tab w:val="left" w:pos="2580"/>
        </w:tabs>
        <w:jc w:val="both"/>
        <w:rPr>
          <w:i/>
          <w:iCs/>
        </w:rPr>
      </w:pPr>
      <w:r>
        <w:t>Wortlaut:</w:t>
      </w:r>
      <w:r w:rsidR="00A67067">
        <w:t xml:space="preserve"> </w:t>
      </w:r>
      <w:r w:rsidR="00A67067" w:rsidRPr="00A67067">
        <w:rPr>
          <w:i/>
          <w:iCs/>
        </w:rPr>
        <w:t xml:space="preserve">„Für unsere Absichten </w:t>
      </w:r>
      <w:proofErr w:type="spellStart"/>
      <w:r w:rsidR="00A67067" w:rsidRPr="00A67067">
        <w:rPr>
          <w:i/>
          <w:iCs/>
        </w:rPr>
        <w:t>mu</w:t>
      </w:r>
      <w:r w:rsidR="00FD123B">
        <w:rPr>
          <w:i/>
          <w:iCs/>
        </w:rPr>
        <w:t>ß</w:t>
      </w:r>
      <w:proofErr w:type="spellEnd"/>
      <w:r w:rsidR="00A67067" w:rsidRPr="00A67067">
        <w:rPr>
          <w:i/>
          <w:iCs/>
        </w:rPr>
        <w:t xml:space="preserve"> es unbedingt vermieden werden, </w:t>
      </w:r>
      <w:proofErr w:type="spellStart"/>
      <w:r w:rsidR="00A67067" w:rsidRPr="00A67067">
        <w:rPr>
          <w:i/>
          <w:iCs/>
        </w:rPr>
        <w:t>da</w:t>
      </w:r>
      <w:r w:rsidR="00FD123B">
        <w:rPr>
          <w:i/>
          <w:iCs/>
        </w:rPr>
        <w:t>ß</w:t>
      </w:r>
      <w:proofErr w:type="spellEnd"/>
      <w:r w:rsidR="00A67067" w:rsidRPr="00A67067">
        <w:rPr>
          <w:i/>
          <w:iCs/>
        </w:rPr>
        <w:t xml:space="preserve"> Kriege Landgewinne bringen; so wird jeder Krieg auf das wirtschaftliche Gebiet übertragen und die Völker werden die Macht unserer Vorherrschaft erkennen. Diese Lage der Dinge liefert die Gegner unseren internationalen Vertretern aus, die über Millionen von Augen verfügen, die durch keine Landesgrenzen aufgehalten werden.“</w:t>
      </w:r>
      <w:r w:rsidR="00A67067">
        <w:rPr>
          <w:i/>
          <w:iCs/>
        </w:rPr>
        <w:t xml:space="preserve"> (2. Protokoll, 1. Punkt)</w:t>
      </w:r>
    </w:p>
    <w:p w14:paraId="69831572" w14:textId="77777777" w:rsidR="000D0FAD" w:rsidRDefault="000D0FAD" w:rsidP="000D0FAD">
      <w:pPr>
        <w:tabs>
          <w:tab w:val="left" w:pos="2580"/>
        </w:tabs>
        <w:jc w:val="both"/>
      </w:pPr>
    </w:p>
    <w:p w14:paraId="2322FCE9" w14:textId="0657DFDE" w:rsidR="000D0FAD" w:rsidRPr="000D0FAD" w:rsidRDefault="000D0FAD" w:rsidP="000D0FAD">
      <w:pPr>
        <w:tabs>
          <w:tab w:val="left" w:pos="2580"/>
        </w:tabs>
        <w:jc w:val="both"/>
        <w:rPr>
          <w:u w:val="single"/>
        </w:rPr>
      </w:pPr>
      <w:r w:rsidRPr="000D0FAD">
        <w:rPr>
          <w:u w:val="single"/>
        </w:rPr>
        <w:t>Verwirrung durch krude Theorien</w:t>
      </w:r>
    </w:p>
    <w:p w14:paraId="0A5DDEFB" w14:textId="77777777" w:rsidR="000D0FAD" w:rsidRDefault="000D0FAD" w:rsidP="000D0FAD">
      <w:pPr>
        <w:tabs>
          <w:tab w:val="left" w:pos="2580"/>
        </w:tabs>
        <w:jc w:val="both"/>
      </w:pPr>
    </w:p>
    <w:p w14:paraId="4254AB5E" w14:textId="1528C42A" w:rsidR="000B0611" w:rsidRPr="000B0611" w:rsidRDefault="00910987" w:rsidP="000B0611">
      <w:pPr>
        <w:tabs>
          <w:tab w:val="left" w:pos="2580"/>
        </w:tabs>
        <w:jc w:val="both"/>
      </w:pPr>
      <w:r>
        <w:t xml:space="preserve">Die Protokolle nennen als taktischen Zug die Auslöschung des gesunden Menschenverstands und dessen Ersatz durch wirre Theorien (12. Protokoll) – heute sehen wir </w:t>
      </w:r>
      <w:r w:rsidR="000D0FAD">
        <w:t xml:space="preserve">aus den Universitäten und dem erweiterten linken Milieu </w:t>
      </w:r>
      <w:proofErr w:type="spellStart"/>
      <w:r>
        <w:t>wokistische</w:t>
      </w:r>
      <w:proofErr w:type="spellEnd"/>
      <w:r>
        <w:t xml:space="preserve"> Thesen</w:t>
      </w:r>
      <w:r w:rsidR="000D0FAD">
        <w:t xml:space="preserve"> eitern, die </w:t>
      </w:r>
      <w:r w:rsidR="000B0611">
        <w:t>beispielsweise</w:t>
      </w:r>
      <w:r w:rsidR="000D0FAD">
        <w:t xml:space="preserve"> suggerieren, ein Mensch könne</w:t>
      </w:r>
      <w:r>
        <w:t xml:space="preserve"> beliebige geschlechtliche Identitäten </w:t>
      </w:r>
      <w:r w:rsidR="000D0FAD">
        <w:t>annehmen und diese auch permanent wechseln.</w:t>
      </w:r>
      <w:r w:rsidR="000B0611">
        <w:t xml:space="preserve"> </w:t>
      </w:r>
      <w:r w:rsidR="00F41053">
        <w:t>Auch antibiologistische und feministische Thesen gehen vollständig an im Alltag beobachtbaren Zuständen vorbei.</w:t>
      </w:r>
    </w:p>
    <w:p w14:paraId="315A8D45" w14:textId="77777777" w:rsidR="000B0611" w:rsidRDefault="000B0611" w:rsidP="000D0FAD">
      <w:pPr>
        <w:tabs>
          <w:tab w:val="left" w:pos="2580"/>
        </w:tabs>
        <w:jc w:val="both"/>
      </w:pPr>
    </w:p>
    <w:p w14:paraId="2412CF3B" w14:textId="6A5E5E16" w:rsidR="000B0611" w:rsidRDefault="000B0611" w:rsidP="000D0FAD">
      <w:pPr>
        <w:tabs>
          <w:tab w:val="left" w:pos="2580"/>
        </w:tabs>
        <w:jc w:val="both"/>
      </w:pPr>
      <w:r>
        <w:t xml:space="preserve">Wortlaut: </w:t>
      </w:r>
      <w:r w:rsidRPr="000B0611">
        <w:rPr>
          <w:i/>
          <w:iCs/>
        </w:rPr>
        <w:t>„Wir haben die Jugend der Nichtjuden verdummt und verdorben, indem wir sie nach Grundsätzen und Theorien erzogen, die uns als falsch bekannt waren, die wir ihr aber absichtlich eingeprägt haben.“</w:t>
      </w:r>
      <w:r>
        <w:rPr>
          <w:i/>
          <w:iCs/>
        </w:rPr>
        <w:t xml:space="preserve"> (</w:t>
      </w:r>
      <w:r w:rsidR="00DB0307">
        <w:rPr>
          <w:i/>
          <w:iCs/>
        </w:rPr>
        <w:t xml:space="preserve">9. </w:t>
      </w:r>
      <w:r>
        <w:rPr>
          <w:i/>
          <w:iCs/>
        </w:rPr>
        <w:t>Protokoll</w:t>
      </w:r>
      <w:r w:rsidR="00DB0307">
        <w:rPr>
          <w:i/>
          <w:iCs/>
        </w:rPr>
        <w:t xml:space="preserve">, </w:t>
      </w:r>
      <w:r>
        <w:rPr>
          <w:i/>
          <w:iCs/>
        </w:rPr>
        <w:t>12</w:t>
      </w:r>
      <w:r w:rsidR="00DB0307">
        <w:rPr>
          <w:i/>
          <w:iCs/>
        </w:rPr>
        <w:t xml:space="preserve"> Punkt</w:t>
      </w:r>
      <w:r>
        <w:rPr>
          <w:i/>
          <w:iCs/>
        </w:rPr>
        <w:t>)</w:t>
      </w:r>
    </w:p>
    <w:p w14:paraId="272B0ACC" w14:textId="77777777" w:rsidR="00494A04" w:rsidRDefault="00494A04" w:rsidP="000D0FAD">
      <w:pPr>
        <w:tabs>
          <w:tab w:val="left" w:pos="2580"/>
        </w:tabs>
        <w:jc w:val="both"/>
      </w:pPr>
    </w:p>
    <w:p w14:paraId="7777398F" w14:textId="2E714A9C" w:rsidR="000D0FAD" w:rsidRDefault="000D0FAD" w:rsidP="000D0FAD">
      <w:pPr>
        <w:tabs>
          <w:tab w:val="left" w:pos="2580"/>
        </w:tabs>
        <w:jc w:val="both"/>
        <w:rPr>
          <w:u w:val="single"/>
        </w:rPr>
      </w:pPr>
      <w:r w:rsidRPr="000D0FAD">
        <w:rPr>
          <w:u w:val="single"/>
        </w:rPr>
        <w:t>Politiker gegen das Volk</w:t>
      </w:r>
    </w:p>
    <w:p w14:paraId="7AA5C9E0" w14:textId="77777777" w:rsidR="00EE4566" w:rsidRDefault="00EE4566" w:rsidP="000D0FAD">
      <w:pPr>
        <w:tabs>
          <w:tab w:val="left" w:pos="2580"/>
        </w:tabs>
        <w:jc w:val="both"/>
        <w:rPr>
          <w:u w:val="single"/>
        </w:rPr>
      </w:pPr>
    </w:p>
    <w:p w14:paraId="3171B1CB" w14:textId="5732AFC9" w:rsidR="00974E23" w:rsidRPr="00974E23" w:rsidRDefault="00974E23" w:rsidP="000D0FAD">
      <w:pPr>
        <w:tabs>
          <w:tab w:val="left" w:pos="2580"/>
        </w:tabs>
        <w:jc w:val="both"/>
      </w:pPr>
      <w:r w:rsidRPr="00974E23">
        <w:t>Olaf Scholz oder</w:t>
      </w:r>
      <w:r w:rsidR="006669FE">
        <w:t xml:space="preserve"> Friedrich Merz … Politiker</w:t>
      </w:r>
      <w:r w:rsidR="006F3316">
        <w:t>,</w:t>
      </w:r>
      <w:r w:rsidR="006669FE">
        <w:t xml:space="preserve"> die immer wieder </w:t>
      </w:r>
      <w:r w:rsidR="006F3316">
        <w:t>im Zusammenhang mit Skandalen erwähnt werden oder denen man vorhält, Marionetten des internationalen Großkapitals zu sein.</w:t>
      </w:r>
      <w:r w:rsidR="00B6294B">
        <w:t xml:space="preserve"> Politiker, die scheinbar auch Narrenfreiheit zu haben scheinen.</w:t>
      </w:r>
    </w:p>
    <w:p w14:paraId="2EC789F5" w14:textId="77777777" w:rsidR="00974E23" w:rsidRPr="00974E23" w:rsidRDefault="00974E23" w:rsidP="000D0FAD">
      <w:pPr>
        <w:tabs>
          <w:tab w:val="left" w:pos="2580"/>
        </w:tabs>
        <w:jc w:val="both"/>
      </w:pPr>
    </w:p>
    <w:p w14:paraId="320DB314" w14:textId="6AAF03E9" w:rsidR="007D5E2C" w:rsidRDefault="00EE4566" w:rsidP="00B97839">
      <w:pPr>
        <w:tabs>
          <w:tab w:val="left" w:pos="2580"/>
        </w:tabs>
        <w:jc w:val="both"/>
        <w:rPr>
          <w:i/>
          <w:iCs/>
        </w:rPr>
      </w:pPr>
      <w:r>
        <w:t xml:space="preserve">Wortlaut: </w:t>
      </w:r>
      <w:r w:rsidRPr="00EE4566">
        <w:rPr>
          <w:i/>
          <w:iCs/>
        </w:rPr>
        <w:t>„</w:t>
      </w:r>
      <w:r w:rsidR="00B97839" w:rsidRPr="00B97839">
        <w:rPr>
          <w:i/>
          <w:iCs/>
        </w:rPr>
        <w:t>Um dieses Ergebnis zu erreichen, werden</w:t>
      </w:r>
      <w:r w:rsidR="00B97839">
        <w:rPr>
          <w:i/>
          <w:iCs/>
        </w:rPr>
        <w:t xml:space="preserve"> </w:t>
      </w:r>
      <w:r w:rsidR="00B97839" w:rsidRPr="00B97839">
        <w:rPr>
          <w:i/>
          <w:iCs/>
        </w:rPr>
        <w:t>wir für die Wahl solcher Präsidenten sorgen,</w:t>
      </w:r>
      <w:r w:rsidR="00B97839">
        <w:rPr>
          <w:i/>
          <w:iCs/>
        </w:rPr>
        <w:t xml:space="preserve"> </w:t>
      </w:r>
      <w:r w:rsidR="00B97839" w:rsidRPr="00B97839">
        <w:rPr>
          <w:i/>
          <w:iCs/>
        </w:rPr>
        <w:t xml:space="preserve">deren Vergangenheit </w:t>
      </w:r>
      <w:proofErr w:type="gramStart"/>
      <w:r w:rsidR="00B97839" w:rsidRPr="00B97839">
        <w:rPr>
          <w:i/>
          <w:iCs/>
        </w:rPr>
        <w:t>irgend einen</w:t>
      </w:r>
      <w:proofErr w:type="gramEnd"/>
      <w:r w:rsidR="00B97839" w:rsidRPr="00B97839">
        <w:rPr>
          <w:i/>
          <w:iCs/>
        </w:rPr>
        <w:t xml:space="preserve"> dunklen</w:t>
      </w:r>
      <w:r w:rsidR="00B97839">
        <w:rPr>
          <w:i/>
          <w:iCs/>
        </w:rPr>
        <w:t xml:space="preserve"> </w:t>
      </w:r>
      <w:r w:rsidR="00B97839" w:rsidRPr="00B97839">
        <w:rPr>
          <w:i/>
          <w:iCs/>
        </w:rPr>
        <w:t xml:space="preserve">Punkt, </w:t>
      </w:r>
      <w:proofErr w:type="gramStart"/>
      <w:r w:rsidR="00B97839" w:rsidRPr="00B97839">
        <w:rPr>
          <w:i/>
          <w:iCs/>
        </w:rPr>
        <w:t>irgend ein</w:t>
      </w:r>
      <w:proofErr w:type="gramEnd"/>
      <w:r w:rsidR="00B97839" w:rsidRPr="00B97839">
        <w:rPr>
          <w:i/>
          <w:iCs/>
        </w:rPr>
        <w:t xml:space="preserve"> Panama aufweisen wird. Die</w:t>
      </w:r>
      <w:r w:rsidR="00B97839">
        <w:rPr>
          <w:i/>
          <w:iCs/>
        </w:rPr>
        <w:t xml:space="preserve"> </w:t>
      </w:r>
      <w:r w:rsidR="00B97839" w:rsidRPr="00B97839">
        <w:rPr>
          <w:i/>
          <w:iCs/>
        </w:rPr>
        <w:t>Angst vor Enthüllungen, der Wunsch, den</w:t>
      </w:r>
      <w:r w:rsidR="00B97839">
        <w:rPr>
          <w:i/>
          <w:iCs/>
        </w:rPr>
        <w:t xml:space="preserve"> </w:t>
      </w:r>
      <w:r w:rsidR="00B97839" w:rsidRPr="00B97839">
        <w:rPr>
          <w:i/>
          <w:iCs/>
        </w:rPr>
        <w:t>schließlich jeder zur Macht gelangte Mensch</w:t>
      </w:r>
      <w:r w:rsidR="00B97839">
        <w:rPr>
          <w:i/>
          <w:iCs/>
        </w:rPr>
        <w:t xml:space="preserve"> </w:t>
      </w:r>
      <w:r w:rsidR="00B97839" w:rsidRPr="00B97839">
        <w:rPr>
          <w:i/>
          <w:iCs/>
        </w:rPr>
        <w:t>hat, seine Vorrechte und die mit seiner Stellung</w:t>
      </w:r>
      <w:r w:rsidR="00B97839">
        <w:rPr>
          <w:i/>
          <w:iCs/>
        </w:rPr>
        <w:t xml:space="preserve"> </w:t>
      </w:r>
      <w:r w:rsidR="00B97839" w:rsidRPr="00B97839">
        <w:rPr>
          <w:i/>
          <w:iCs/>
        </w:rPr>
        <w:t>verbundenen Vorteile und Ehren sich zu erhalten,</w:t>
      </w:r>
      <w:r w:rsidR="00B97839">
        <w:rPr>
          <w:i/>
          <w:iCs/>
        </w:rPr>
        <w:t xml:space="preserve"> </w:t>
      </w:r>
      <w:r w:rsidR="00B97839" w:rsidRPr="00B97839">
        <w:rPr>
          <w:i/>
          <w:iCs/>
        </w:rPr>
        <w:t>werden aus ihnen treue Vollstrecker unserer</w:t>
      </w:r>
      <w:r w:rsidR="00B97839">
        <w:rPr>
          <w:i/>
          <w:iCs/>
        </w:rPr>
        <w:t xml:space="preserve"> </w:t>
      </w:r>
      <w:r w:rsidR="00B97839" w:rsidRPr="00B97839">
        <w:rPr>
          <w:i/>
          <w:iCs/>
        </w:rPr>
        <w:t>Anordnungen machen.</w:t>
      </w:r>
      <w:r w:rsidRPr="00EE4566">
        <w:rPr>
          <w:i/>
          <w:iCs/>
        </w:rPr>
        <w:t>“</w:t>
      </w:r>
      <w:r w:rsidRPr="00EE4566">
        <w:t xml:space="preserve"> </w:t>
      </w:r>
      <w:r w:rsidRPr="006336D4">
        <w:rPr>
          <w:i/>
          <w:iCs/>
        </w:rPr>
        <w:t>(10. Protokoll, 14. Punkt)</w:t>
      </w:r>
      <w:r w:rsidR="00C02882">
        <w:rPr>
          <w:i/>
          <w:iCs/>
        </w:rPr>
        <w:t xml:space="preserve"> </w:t>
      </w:r>
    </w:p>
    <w:p w14:paraId="2270400A" w14:textId="77777777" w:rsidR="00B97839" w:rsidRDefault="00B97839" w:rsidP="000D0FAD">
      <w:pPr>
        <w:tabs>
          <w:tab w:val="left" w:pos="2580"/>
        </w:tabs>
        <w:jc w:val="both"/>
        <w:rPr>
          <w:i/>
          <w:iCs/>
        </w:rPr>
      </w:pPr>
    </w:p>
    <w:p w14:paraId="39476812" w14:textId="6D074810" w:rsidR="006669FE" w:rsidRPr="006669FE" w:rsidRDefault="00C02882" w:rsidP="000D0FAD">
      <w:pPr>
        <w:tabs>
          <w:tab w:val="left" w:pos="2580"/>
        </w:tabs>
        <w:jc w:val="both"/>
      </w:pPr>
      <w:r>
        <w:t>Weitere entsprechende Stellen finden sich im 3. Prot</w:t>
      </w:r>
      <w:r w:rsidR="0035736C">
        <w:t>o</w:t>
      </w:r>
      <w:r>
        <w:t xml:space="preserve">koll (2. Punkt) und </w:t>
      </w:r>
      <w:r w:rsidR="0035736C">
        <w:t>8. Protokoll (6. Punkt).</w:t>
      </w:r>
      <w:r w:rsidR="007D5E2C">
        <w:t xml:space="preserve"> </w:t>
      </w:r>
      <w:r w:rsidR="006669FE" w:rsidRPr="006669FE">
        <w:t>Das „Panama“</w:t>
      </w:r>
      <w:r w:rsidR="006F3316">
        <w:t xml:space="preserve"> der </w:t>
      </w:r>
      <w:r w:rsidR="006669FE">
        <w:t>Protokolle</w:t>
      </w:r>
      <w:r w:rsidR="006F3316">
        <w:t xml:space="preserve"> </w:t>
      </w:r>
      <w:r w:rsidR="006669FE">
        <w:t>war ein französischer Skandal aus den frühen 1890er Jahren.</w:t>
      </w:r>
    </w:p>
    <w:p w14:paraId="66F4B0FE" w14:textId="77777777" w:rsidR="006669FE" w:rsidRPr="000D0FAD" w:rsidRDefault="006669FE" w:rsidP="000D0FAD">
      <w:pPr>
        <w:tabs>
          <w:tab w:val="left" w:pos="2580"/>
        </w:tabs>
        <w:jc w:val="both"/>
        <w:rPr>
          <w:u w:val="single"/>
        </w:rPr>
      </w:pPr>
    </w:p>
    <w:p w14:paraId="24AC2B1B" w14:textId="1B8EE0E7" w:rsidR="000D0FAD" w:rsidRPr="005109A0" w:rsidRDefault="005109A0" w:rsidP="000D0FAD">
      <w:pPr>
        <w:tabs>
          <w:tab w:val="left" w:pos="2580"/>
        </w:tabs>
        <w:jc w:val="both"/>
        <w:rPr>
          <w:u w:val="single"/>
        </w:rPr>
      </w:pPr>
      <w:r w:rsidRPr="005109A0">
        <w:rPr>
          <w:u w:val="single"/>
        </w:rPr>
        <w:t>Schwache Justiz</w:t>
      </w:r>
    </w:p>
    <w:p w14:paraId="6AC6ED6B" w14:textId="77777777" w:rsidR="000D0FAD" w:rsidRDefault="000D0FAD" w:rsidP="000D0FAD">
      <w:pPr>
        <w:tabs>
          <w:tab w:val="left" w:pos="2580"/>
        </w:tabs>
        <w:jc w:val="both"/>
      </w:pPr>
    </w:p>
    <w:p w14:paraId="2DA7833A" w14:textId="1EB8CBA2" w:rsidR="005109A0" w:rsidRDefault="00BB52EE" w:rsidP="000D0FAD">
      <w:pPr>
        <w:tabs>
          <w:tab w:val="left" w:pos="2580"/>
        </w:tabs>
        <w:jc w:val="both"/>
      </w:pPr>
      <w:r>
        <w:lastRenderedPageBreak/>
        <w:t>Elon Musk</w:t>
      </w:r>
      <w:r>
        <w:rPr>
          <w:rStyle w:val="Funotenzeichen"/>
        </w:rPr>
        <w:footnoteReference w:id="1"/>
      </w:r>
      <w:r>
        <w:t xml:space="preserve"> und andere</w:t>
      </w:r>
      <w:r>
        <w:rPr>
          <w:rStyle w:val="Funotenzeichen"/>
        </w:rPr>
        <w:footnoteReference w:id="2"/>
      </w:r>
      <w:r>
        <w:t xml:space="preserve"> werfen George Soros und </w:t>
      </w:r>
      <w:r w:rsidR="004C4981">
        <w:t xml:space="preserve">seiner </w:t>
      </w:r>
      <w:r>
        <w:t>OSF-Stiftung vor, politische Kandidaten zu unterstützen, die die Anarchie predigen</w:t>
      </w:r>
      <w:r w:rsidR="00CA0C75">
        <w:t>, etwa progressive Staatsanwälte.</w:t>
      </w:r>
      <w:r>
        <w:t xml:space="preserve"> </w:t>
      </w:r>
      <w:r w:rsidR="004C4981">
        <w:t xml:space="preserve">Gemeint ist </w:t>
      </w:r>
      <w:r>
        <w:t>unter anderem die Drogenentkriminalisierung. In Kalifornien rudern die Kommunen nach einigen Jahren „progressiver“ Experimente zurück, weil die Drogenzombies umgehen</w:t>
      </w:r>
      <w:r>
        <w:rPr>
          <w:rStyle w:val="Funotenzeichen"/>
        </w:rPr>
        <w:footnoteReference w:id="3"/>
      </w:r>
      <w:r>
        <w:t xml:space="preserve">. </w:t>
      </w:r>
      <w:r w:rsidR="00CA0C75">
        <w:t>In Deutschland wäre Berlin das Synonym für den Kontrollverlust. Auch diese Strategie ist in den Protokollen beschrieben:</w:t>
      </w:r>
    </w:p>
    <w:p w14:paraId="7DB1CCEB" w14:textId="77777777" w:rsidR="00EE3C8E" w:rsidRDefault="00EE3C8E" w:rsidP="000D0FAD">
      <w:pPr>
        <w:tabs>
          <w:tab w:val="left" w:pos="2580"/>
        </w:tabs>
        <w:jc w:val="both"/>
      </w:pPr>
    </w:p>
    <w:p w14:paraId="4AC40EA2" w14:textId="1C482D47" w:rsidR="00EE3C8E" w:rsidRDefault="00BB52EE" w:rsidP="000D0FAD">
      <w:pPr>
        <w:tabs>
          <w:tab w:val="left" w:pos="2580"/>
        </w:tabs>
        <w:jc w:val="both"/>
      </w:pPr>
      <w:r>
        <w:t>Wortlau</w:t>
      </w:r>
      <w:r w:rsidR="00CA0C75">
        <w:t xml:space="preserve">t: </w:t>
      </w:r>
      <w:r w:rsidR="00752C7B" w:rsidRPr="0072313B">
        <w:rPr>
          <w:i/>
          <w:iCs/>
        </w:rPr>
        <w:t>„</w:t>
      </w:r>
      <w:r w:rsidR="0072313B" w:rsidRPr="0072313B">
        <w:rPr>
          <w:i/>
          <w:iCs/>
        </w:rPr>
        <w:t xml:space="preserve">Unter unserem </w:t>
      </w:r>
      <w:proofErr w:type="spellStart"/>
      <w:r w:rsidR="0072313B" w:rsidRPr="0072313B">
        <w:rPr>
          <w:i/>
          <w:iCs/>
        </w:rPr>
        <w:t>Einfluß</w:t>
      </w:r>
      <w:proofErr w:type="spellEnd"/>
      <w:r w:rsidR="0072313B" w:rsidRPr="0072313B">
        <w:rPr>
          <w:i/>
          <w:iCs/>
        </w:rPr>
        <w:t xml:space="preserve"> wurde die Handhabung der Gesetze der Nichtjuden auf ein Mindestmaß eingeschränkt. Das Ansehen der Gesetze wurde durch den Liberalismus, dem wir auch auf diesen Gebieten Geltung verschafften, untergraben</w:t>
      </w:r>
      <w:r w:rsidR="00EE3C8E" w:rsidRPr="0072313B">
        <w:rPr>
          <w:i/>
          <w:iCs/>
        </w:rPr>
        <w:t>.</w:t>
      </w:r>
      <w:r w:rsidR="00752C7B" w:rsidRPr="0072313B">
        <w:rPr>
          <w:i/>
          <w:iCs/>
        </w:rPr>
        <w:t>“</w:t>
      </w:r>
      <w:r w:rsidR="00CA0C75" w:rsidRPr="00752C7B">
        <w:rPr>
          <w:i/>
          <w:iCs/>
        </w:rPr>
        <w:t xml:space="preserve"> (15.</w:t>
      </w:r>
      <w:r w:rsidR="00752C7B" w:rsidRPr="00752C7B">
        <w:rPr>
          <w:i/>
          <w:iCs/>
        </w:rPr>
        <w:t xml:space="preserve"> Protokoll, </w:t>
      </w:r>
      <w:r w:rsidR="007B2D96">
        <w:rPr>
          <w:i/>
          <w:iCs/>
        </w:rPr>
        <w:t>1</w:t>
      </w:r>
      <w:r w:rsidR="00CA0C75" w:rsidRPr="00752C7B">
        <w:rPr>
          <w:i/>
          <w:iCs/>
        </w:rPr>
        <w:t>4</w:t>
      </w:r>
      <w:r w:rsidR="00752C7B" w:rsidRPr="00752C7B">
        <w:rPr>
          <w:i/>
          <w:iCs/>
        </w:rPr>
        <w:t>. Punkt</w:t>
      </w:r>
      <w:r w:rsidR="00CA0C75" w:rsidRPr="00752C7B">
        <w:rPr>
          <w:i/>
          <w:iCs/>
        </w:rPr>
        <w:t>)</w:t>
      </w:r>
    </w:p>
    <w:p w14:paraId="60B6D8E6" w14:textId="77777777" w:rsidR="0072313B" w:rsidRDefault="0072313B" w:rsidP="0072313B">
      <w:pPr>
        <w:tabs>
          <w:tab w:val="left" w:pos="2580"/>
        </w:tabs>
        <w:jc w:val="both"/>
      </w:pPr>
    </w:p>
    <w:p w14:paraId="61C5B606" w14:textId="39FC3ABB" w:rsidR="001614D3" w:rsidRPr="00B3414C" w:rsidRDefault="001614D3" w:rsidP="005C2021">
      <w:pPr>
        <w:tabs>
          <w:tab w:val="left" w:pos="2580"/>
        </w:tabs>
        <w:jc w:val="both"/>
        <w:rPr>
          <w:i/>
          <w:iCs/>
        </w:rPr>
      </w:pPr>
      <w:r>
        <w:t xml:space="preserve">Bei allen Methoden, die die Protokolle </w:t>
      </w:r>
      <w:r w:rsidR="0006739E">
        <w:t>beschreiben</w:t>
      </w:r>
      <w:r w:rsidR="00B3414C">
        <w:t xml:space="preserve">, lassen </w:t>
      </w:r>
      <w:r w:rsidR="0006739E">
        <w:t>die Zionisten</w:t>
      </w:r>
      <w:r w:rsidR="00B3414C">
        <w:t xml:space="preserve"> keinen Zweifel darüber bestehen, dass unter ihrer Führung Schluss sein wird mit schwacher Justiz, kruden Theorien, Lehrfreiheit</w:t>
      </w:r>
      <w:r w:rsidR="00FD4CF1">
        <w:t>, Gleichheitsgefasel, spekulativer Kapitalismus</w:t>
      </w:r>
      <w:r w:rsidR="00B3414C">
        <w:t xml:space="preserve"> usw.</w:t>
      </w:r>
      <w:r w:rsidR="005C2021">
        <w:t xml:space="preserve">: </w:t>
      </w:r>
      <w:r w:rsidR="00B3414C" w:rsidRPr="00B3414C">
        <w:rPr>
          <w:i/>
          <w:iCs/>
        </w:rPr>
        <w:t>„</w:t>
      </w:r>
      <w:r w:rsidR="005C2021" w:rsidRPr="005C2021">
        <w:rPr>
          <w:i/>
          <w:iCs/>
        </w:rPr>
        <w:t xml:space="preserve">Wir haben bewiesen, </w:t>
      </w:r>
      <w:proofErr w:type="spellStart"/>
      <w:r w:rsidR="005C2021" w:rsidRPr="005C2021">
        <w:rPr>
          <w:i/>
          <w:iCs/>
        </w:rPr>
        <w:t>daß</w:t>
      </w:r>
      <w:proofErr w:type="spellEnd"/>
      <w:r w:rsidR="005C2021" w:rsidRPr="005C2021">
        <w:rPr>
          <w:i/>
          <w:iCs/>
        </w:rPr>
        <w:t xml:space="preserve"> der Fortschritt</w:t>
      </w:r>
      <w:r w:rsidR="005C2021">
        <w:rPr>
          <w:i/>
          <w:iCs/>
        </w:rPr>
        <w:t xml:space="preserve"> </w:t>
      </w:r>
      <w:r w:rsidR="005C2021" w:rsidRPr="005C2021">
        <w:rPr>
          <w:i/>
          <w:iCs/>
        </w:rPr>
        <w:t xml:space="preserve">alle Nichtjuden </w:t>
      </w:r>
      <w:proofErr w:type="gramStart"/>
      <w:r w:rsidR="005C2021" w:rsidRPr="005C2021">
        <w:rPr>
          <w:i/>
          <w:iCs/>
        </w:rPr>
        <w:t>dem Reiche</w:t>
      </w:r>
      <w:proofErr w:type="gramEnd"/>
      <w:r w:rsidR="005C2021" w:rsidRPr="005C2021">
        <w:rPr>
          <w:i/>
          <w:iCs/>
        </w:rPr>
        <w:t xml:space="preserve"> der Vernunft</w:t>
      </w:r>
      <w:r w:rsidR="005C2021">
        <w:rPr>
          <w:i/>
          <w:iCs/>
        </w:rPr>
        <w:t xml:space="preserve"> </w:t>
      </w:r>
      <w:r w:rsidR="005C2021" w:rsidRPr="005C2021">
        <w:rPr>
          <w:i/>
          <w:iCs/>
        </w:rPr>
        <w:t>unterwerfen wird. Folgendes wird unsere</w:t>
      </w:r>
      <w:r w:rsidR="005C2021">
        <w:rPr>
          <w:i/>
          <w:iCs/>
        </w:rPr>
        <w:t xml:space="preserve"> </w:t>
      </w:r>
      <w:r w:rsidR="005C2021" w:rsidRPr="005C2021">
        <w:rPr>
          <w:i/>
          <w:iCs/>
        </w:rPr>
        <w:t>Gewaltherrschaft sein: sie wird mit gerechter</w:t>
      </w:r>
      <w:r w:rsidR="005C2021">
        <w:rPr>
          <w:i/>
          <w:iCs/>
        </w:rPr>
        <w:t xml:space="preserve"> </w:t>
      </w:r>
      <w:r w:rsidR="005C2021" w:rsidRPr="005C2021">
        <w:rPr>
          <w:i/>
          <w:iCs/>
        </w:rPr>
        <w:t>Strenge allen Aufruhr unterdrücken und alle</w:t>
      </w:r>
      <w:r w:rsidR="005C2021">
        <w:rPr>
          <w:i/>
          <w:iCs/>
        </w:rPr>
        <w:t xml:space="preserve"> </w:t>
      </w:r>
      <w:r w:rsidR="005C2021" w:rsidRPr="005C2021">
        <w:rPr>
          <w:i/>
          <w:iCs/>
        </w:rPr>
        <w:t>die Anschauungen des Liberalismus aus allen</w:t>
      </w:r>
      <w:r w:rsidR="005C2021">
        <w:rPr>
          <w:i/>
          <w:iCs/>
        </w:rPr>
        <w:t xml:space="preserve"> </w:t>
      </w:r>
      <w:r w:rsidR="005C2021" w:rsidRPr="005C2021">
        <w:rPr>
          <w:i/>
          <w:iCs/>
        </w:rPr>
        <w:t>Einrichtungen des staatlichen Lebens verdrängen.</w:t>
      </w:r>
      <w:r w:rsidR="00B3414C">
        <w:rPr>
          <w:i/>
          <w:iCs/>
        </w:rPr>
        <w:t>“ (3. Protokoll, 15. Punkt)</w:t>
      </w:r>
    </w:p>
    <w:p w14:paraId="258C5C01" w14:textId="77777777" w:rsidR="001614D3" w:rsidRDefault="001614D3" w:rsidP="00C97A2B">
      <w:pPr>
        <w:tabs>
          <w:tab w:val="left" w:pos="2580"/>
        </w:tabs>
        <w:jc w:val="both"/>
      </w:pPr>
    </w:p>
    <w:p w14:paraId="41002AA4" w14:textId="492D6F80" w:rsidR="007D56D9" w:rsidRPr="007D56D9" w:rsidRDefault="007D56D9" w:rsidP="00C97A2B">
      <w:pPr>
        <w:tabs>
          <w:tab w:val="left" w:pos="2580"/>
        </w:tabs>
        <w:jc w:val="both"/>
        <w:rPr>
          <w:u w:val="single"/>
        </w:rPr>
      </w:pPr>
      <w:r w:rsidRPr="007D56D9">
        <w:rPr>
          <w:u w:val="single"/>
        </w:rPr>
        <w:t>Pandemien</w:t>
      </w:r>
    </w:p>
    <w:p w14:paraId="056F8298" w14:textId="77777777" w:rsidR="007D56D9" w:rsidRDefault="007D56D9" w:rsidP="00C97A2B">
      <w:pPr>
        <w:tabs>
          <w:tab w:val="left" w:pos="2580"/>
        </w:tabs>
        <w:jc w:val="both"/>
      </w:pPr>
    </w:p>
    <w:p w14:paraId="18F2CC43" w14:textId="517915CC" w:rsidR="00067C91" w:rsidRDefault="00067C91" w:rsidP="00C97A2B">
      <w:pPr>
        <w:tabs>
          <w:tab w:val="left" w:pos="2580"/>
        </w:tabs>
        <w:jc w:val="both"/>
      </w:pPr>
      <w:r>
        <w:t>Nicht nur Wirtschaftskrisen, sondern auch Pandemien zur Erschütterung der Weltvölker</w:t>
      </w:r>
      <w:r w:rsidR="0093383A">
        <w:t xml:space="preserve"> haben die Verfasser der Protokolle antizipiert.</w:t>
      </w:r>
      <w:r w:rsidR="00C44FD5">
        <w:t xml:space="preserve"> Die letzte, die Corona-Pandemie, hat uns gezeigt, wie willkommen </w:t>
      </w:r>
      <w:r w:rsidR="008059B4">
        <w:t xml:space="preserve">sie </w:t>
      </w:r>
      <w:r w:rsidR="00C44FD5">
        <w:t>der politischen Kaste war, um die Freiheit der Bürger anzugreifen.</w:t>
      </w:r>
    </w:p>
    <w:p w14:paraId="07D4E307" w14:textId="77777777" w:rsidR="0093383A" w:rsidRDefault="0093383A" w:rsidP="00C97A2B">
      <w:pPr>
        <w:tabs>
          <w:tab w:val="left" w:pos="2580"/>
        </w:tabs>
        <w:jc w:val="both"/>
      </w:pPr>
    </w:p>
    <w:p w14:paraId="2732B909" w14:textId="59F78DCA" w:rsidR="0093383A" w:rsidRDefault="0093383A" w:rsidP="00C97A2B">
      <w:pPr>
        <w:tabs>
          <w:tab w:val="left" w:pos="2580"/>
        </w:tabs>
        <w:jc w:val="both"/>
      </w:pPr>
      <w:r>
        <w:t xml:space="preserve">Wortlaut: </w:t>
      </w:r>
      <w:r w:rsidRPr="008059B4">
        <w:rPr>
          <w:i/>
          <w:iCs/>
        </w:rPr>
        <w:t>„</w:t>
      </w:r>
      <w:r w:rsidR="008059B4" w:rsidRPr="008059B4">
        <w:rPr>
          <w:i/>
          <w:iCs/>
        </w:rPr>
        <w:t>[D]</w:t>
      </w:r>
      <w:proofErr w:type="spellStart"/>
      <w:r w:rsidR="008059B4" w:rsidRPr="008059B4">
        <w:rPr>
          <w:i/>
          <w:iCs/>
        </w:rPr>
        <w:t>urch</w:t>
      </w:r>
      <w:proofErr w:type="spellEnd"/>
      <w:r w:rsidR="008059B4" w:rsidRPr="008059B4">
        <w:rPr>
          <w:i/>
          <w:iCs/>
        </w:rPr>
        <w:t xml:space="preserve"> Einimpfung von Bazillen [</w:t>
      </w:r>
      <w:proofErr w:type="spellStart"/>
      <w:r w:rsidR="008059B4" w:rsidRPr="008059B4">
        <w:rPr>
          <w:i/>
          <w:iCs/>
        </w:rPr>
        <w:t>Krankenheiten</w:t>
      </w:r>
      <w:proofErr w:type="spellEnd"/>
      <w:r w:rsidR="008059B4" w:rsidRPr="008059B4">
        <w:rPr>
          <w:i/>
          <w:iCs/>
        </w:rPr>
        <w:t xml:space="preserve"> etc.] verursachen [und die Massen] derart zu ermatten, </w:t>
      </w:r>
      <w:proofErr w:type="spellStart"/>
      <w:r w:rsidR="008059B4" w:rsidRPr="008059B4">
        <w:rPr>
          <w:i/>
          <w:iCs/>
        </w:rPr>
        <w:t>daß</w:t>
      </w:r>
      <w:proofErr w:type="spellEnd"/>
      <w:r w:rsidR="008059B4" w:rsidRPr="008059B4">
        <w:rPr>
          <w:i/>
          <w:iCs/>
        </w:rPr>
        <w:t xml:space="preserve"> die Nichtjuden keinen anderen Ausweg aus ihrem Elend sehen, als sich unserem Geld und unserer Herrschaft vollständig zu unterwerfen.“</w:t>
      </w:r>
      <w:r w:rsidR="00B316E4">
        <w:rPr>
          <w:i/>
          <w:iCs/>
        </w:rPr>
        <w:t xml:space="preserve"> </w:t>
      </w:r>
      <w:r w:rsidR="008059B4">
        <w:rPr>
          <w:i/>
          <w:iCs/>
        </w:rPr>
        <w:t>(10. Protokoll, 25. Punkt)</w:t>
      </w:r>
    </w:p>
    <w:p w14:paraId="584ACBB8" w14:textId="77777777" w:rsidR="00CB72E0" w:rsidRDefault="00CB72E0" w:rsidP="009C1499">
      <w:pPr>
        <w:tabs>
          <w:tab w:val="left" w:pos="2580"/>
        </w:tabs>
        <w:jc w:val="both"/>
      </w:pPr>
    </w:p>
    <w:p w14:paraId="339D371A" w14:textId="5F8E07F6" w:rsidR="009C1499" w:rsidRPr="009C1499" w:rsidRDefault="009C1499" w:rsidP="009C1499">
      <w:pPr>
        <w:tabs>
          <w:tab w:val="left" w:pos="2580"/>
        </w:tabs>
        <w:jc w:val="both"/>
        <w:rPr>
          <w:u w:val="single"/>
        </w:rPr>
      </w:pPr>
      <w:r w:rsidRPr="009C1499">
        <w:rPr>
          <w:u w:val="single"/>
        </w:rPr>
        <w:t>Zerstörung der Familie</w:t>
      </w:r>
    </w:p>
    <w:p w14:paraId="5A7B95CB" w14:textId="77777777" w:rsidR="009C1499" w:rsidRDefault="009C1499" w:rsidP="00C97A2B">
      <w:pPr>
        <w:tabs>
          <w:tab w:val="left" w:pos="2580"/>
        </w:tabs>
        <w:jc w:val="both"/>
      </w:pPr>
    </w:p>
    <w:p w14:paraId="1EC46D55" w14:textId="3CFAB77B" w:rsidR="00703104" w:rsidRDefault="00703104" w:rsidP="00C97A2B">
      <w:pPr>
        <w:tabs>
          <w:tab w:val="left" w:pos="2580"/>
        </w:tabs>
        <w:jc w:val="both"/>
      </w:pPr>
      <w:r>
        <w:t>Zweifellos ist die traditionelle Familie im Fadenkreuz der Politik, nicht erst seit der sexuellen Revolution der 1960er-Jahre. „Identitätspolitik“ nennt sich die bewusste Verirrung der Menschen, die Ablenkung vom Wesentlichen auf die eigene angebliche Identitätsfindung (Frau, Mann, Trans, hetero, bi, schwul). Auch hierzu findet sich eine passende Stelle in den Protokollen.</w:t>
      </w:r>
    </w:p>
    <w:p w14:paraId="6758D221" w14:textId="77777777" w:rsidR="00703104" w:rsidRDefault="00703104" w:rsidP="00C97A2B">
      <w:pPr>
        <w:tabs>
          <w:tab w:val="left" w:pos="2580"/>
        </w:tabs>
        <w:jc w:val="both"/>
      </w:pPr>
    </w:p>
    <w:p w14:paraId="7B01FA22" w14:textId="6EBB69D2" w:rsidR="009C1499" w:rsidRPr="00B97AB2" w:rsidRDefault="00703104" w:rsidP="00B97AB2">
      <w:pPr>
        <w:tabs>
          <w:tab w:val="left" w:pos="2580"/>
        </w:tabs>
        <w:jc w:val="both"/>
        <w:rPr>
          <w:i/>
          <w:iCs/>
        </w:rPr>
      </w:pPr>
      <w:r>
        <w:t xml:space="preserve">Wortlaut: </w:t>
      </w:r>
      <w:r w:rsidRPr="00703104">
        <w:rPr>
          <w:i/>
          <w:iCs/>
        </w:rPr>
        <w:t>„</w:t>
      </w:r>
      <w:r w:rsidR="00B97AB2" w:rsidRPr="00B97AB2">
        <w:rPr>
          <w:i/>
          <w:iCs/>
        </w:rPr>
        <w:t>Indem wir auf diese Art alle Menschen</w:t>
      </w:r>
      <w:r w:rsidR="00B97AB2">
        <w:rPr>
          <w:i/>
          <w:iCs/>
        </w:rPr>
        <w:t xml:space="preserve"> </w:t>
      </w:r>
      <w:proofErr w:type="gramStart"/>
      <w:r w:rsidR="00B97AB2" w:rsidRPr="00B97AB2">
        <w:rPr>
          <w:i/>
          <w:iCs/>
        </w:rPr>
        <w:t>von dem Werte</w:t>
      </w:r>
      <w:proofErr w:type="gramEnd"/>
      <w:r w:rsidR="00B97AB2" w:rsidRPr="00B97AB2">
        <w:rPr>
          <w:i/>
          <w:iCs/>
        </w:rPr>
        <w:t xml:space="preserve"> ihrer Persönlichkeit überzeugt</w:t>
      </w:r>
      <w:r w:rsidR="00B97AB2">
        <w:rPr>
          <w:i/>
          <w:iCs/>
        </w:rPr>
        <w:t xml:space="preserve"> </w:t>
      </w:r>
      <w:r w:rsidR="00B97AB2" w:rsidRPr="00B97AB2">
        <w:rPr>
          <w:i/>
          <w:iCs/>
        </w:rPr>
        <w:t xml:space="preserve">haben, werden wir die </w:t>
      </w:r>
      <w:r w:rsidR="00B97AB2">
        <w:rPr>
          <w:i/>
          <w:iCs/>
        </w:rPr>
        <w:t>Be</w:t>
      </w:r>
      <w:r w:rsidR="00B97AB2" w:rsidRPr="00B97AB2">
        <w:rPr>
          <w:i/>
          <w:iCs/>
        </w:rPr>
        <w:t>deutung der christlichen Familie und ihren</w:t>
      </w:r>
      <w:r w:rsidR="00B97AB2">
        <w:rPr>
          <w:i/>
          <w:iCs/>
        </w:rPr>
        <w:t xml:space="preserve"> </w:t>
      </w:r>
      <w:r w:rsidR="00B97AB2" w:rsidRPr="00B97AB2">
        <w:rPr>
          <w:i/>
          <w:iCs/>
        </w:rPr>
        <w:t xml:space="preserve">erzieherischen </w:t>
      </w:r>
      <w:proofErr w:type="spellStart"/>
      <w:r w:rsidR="00B97AB2" w:rsidRPr="00B97AB2">
        <w:rPr>
          <w:i/>
          <w:iCs/>
        </w:rPr>
        <w:t>Einfluß</w:t>
      </w:r>
      <w:proofErr w:type="spellEnd"/>
      <w:r w:rsidR="00B97AB2" w:rsidRPr="00B97AB2">
        <w:rPr>
          <w:i/>
          <w:iCs/>
        </w:rPr>
        <w:t xml:space="preserve"> vernichten.</w:t>
      </w:r>
      <w:r w:rsidRPr="00703104">
        <w:rPr>
          <w:i/>
          <w:iCs/>
        </w:rPr>
        <w:t>“</w:t>
      </w:r>
      <w:r>
        <w:rPr>
          <w:i/>
          <w:iCs/>
        </w:rPr>
        <w:t xml:space="preserve"> (</w:t>
      </w:r>
      <w:r w:rsidR="00727D21">
        <w:rPr>
          <w:i/>
          <w:iCs/>
        </w:rPr>
        <w:t xml:space="preserve">10. Protokoll, </w:t>
      </w:r>
      <w:r w:rsidR="00B97AB2">
        <w:rPr>
          <w:i/>
          <w:iCs/>
        </w:rPr>
        <w:t>6</w:t>
      </w:r>
      <w:r w:rsidR="00727D21">
        <w:rPr>
          <w:i/>
          <w:iCs/>
        </w:rPr>
        <w:t>. Punkt)</w:t>
      </w:r>
    </w:p>
    <w:p w14:paraId="30EB3555" w14:textId="77777777" w:rsidR="009C1499" w:rsidRDefault="009C1499" w:rsidP="00C97A2B">
      <w:pPr>
        <w:tabs>
          <w:tab w:val="left" w:pos="2580"/>
        </w:tabs>
        <w:jc w:val="both"/>
      </w:pPr>
    </w:p>
    <w:p w14:paraId="4D758269" w14:textId="4D8CF348" w:rsidR="009C1499" w:rsidRPr="007D56D9" w:rsidRDefault="009833C4" w:rsidP="009C1499">
      <w:pPr>
        <w:tabs>
          <w:tab w:val="left" w:pos="2580"/>
        </w:tabs>
        <w:jc w:val="both"/>
        <w:rPr>
          <w:u w:val="single"/>
        </w:rPr>
      </w:pPr>
      <w:r>
        <w:rPr>
          <w:u w:val="single"/>
        </w:rPr>
        <w:t>Bedeutungsverlust des Klerus</w:t>
      </w:r>
    </w:p>
    <w:p w14:paraId="1C03E9CF" w14:textId="77777777" w:rsidR="009C1499" w:rsidRDefault="009C1499" w:rsidP="00C97A2B">
      <w:pPr>
        <w:tabs>
          <w:tab w:val="left" w:pos="2580"/>
        </w:tabs>
        <w:jc w:val="both"/>
      </w:pPr>
    </w:p>
    <w:p w14:paraId="314406E1" w14:textId="177A1D94" w:rsidR="005D2F50" w:rsidRDefault="005D2F50" w:rsidP="00C97A2B">
      <w:pPr>
        <w:tabs>
          <w:tab w:val="left" w:pos="2580"/>
        </w:tabs>
        <w:jc w:val="both"/>
      </w:pPr>
      <w:r>
        <w:lastRenderedPageBreak/>
        <w:t>Heute sind die christlichen Kirchen weitestgehend marginalisiert</w:t>
      </w:r>
      <w:r w:rsidR="00CB2A97">
        <w:t xml:space="preserve"> und</w:t>
      </w:r>
      <w:r>
        <w:t xml:space="preserve"> </w:t>
      </w:r>
      <w:r w:rsidR="00CB2A97">
        <w:t>spielen</w:t>
      </w:r>
      <w:r>
        <w:t xml:space="preserve"> für das moralische </w:t>
      </w:r>
      <w:r w:rsidR="001A63EA">
        <w:t xml:space="preserve">und politische </w:t>
      </w:r>
      <w:r>
        <w:t xml:space="preserve">Leben </w:t>
      </w:r>
      <w:r w:rsidR="00CB2A97">
        <w:t xml:space="preserve">westlicher Gesellschaften keine Rolle mehr – vor allem in Europa. Das war Ende des neunzehnten Jahrhunderts noch anders. Die Protokolle stellen aber fest, dass das Zerstörungswerk </w:t>
      </w:r>
      <w:r w:rsidR="00B54B25">
        <w:t xml:space="preserve">damals </w:t>
      </w:r>
      <w:r w:rsidR="00CB2A97">
        <w:t>bereits begonnen hatte.</w:t>
      </w:r>
    </w:p>
    <w:p w14:paraId="1166FB3F" w14:textId="77777777" w:rsidR="00CB2A97" w:rsidRDefault="00CB2A97" w:rsidP="00C97A2B">
      <w:pPr>
        <w:tabs>
          <w:tab w:val="left" w:pos="2580"/>
        </w:tabs>
        <w:jc w:val="both"/>
      </w:pPr>
    </w:p>
    <w:p w14:paraId="64539455" w14:textId="5A6A82D3" w:rsidR="00703104" w:rsidRPr="00703104" w:rsidRDefault="00703104" w:rsidP="00115CA5">
      <w:pPr>
        <w:tabs>
          <w:tab w:val="left" w:pos="2580"/>
        </w:tabs>
        <w:jc w:val="both"/>
        <w:rPr>
          <w:i/>
          <w:iCs/>
        </w:rPr>
      </w:pPr>
      <w:r>
        <w:t xml:space="preserve">Wortlaut: </w:t>
      </w:r>
      <w:r w:rsidRPr="005F5C1E">
        <w:rPr>
          <w:i/>
          <w:iCs/>
        </w:rPr>
        <w:t>„</w:t>
      </w:r>
      <w:r w:rsidR="00115CA5" w:rsidRPr="00115CA5">
        <w:rPr>
          <w:i/>
          <w:iCs/>
        </w:rPr>
        <w:t>Wir haben bereits große Sorgfalt darauf</w:t>
      </w:r>
      <w:r w:rsidR="00115CA5">
        <w:rPr>
          <w:i/>
          <w:iCs/>
        </w:rPr>
        <w:t xml:space="preserve"> </w:t>
      </w:r>
      <w:r w:rsidR="00115CA5" w:rsidRPr="00115CA5">
        <w:rPr>
          <w:i/>
          <w:iCs/>
        </w:rPr>
        <w:t>verwendet, die christliche Geistlichkeit in den</w:t>
      </w:r>
      <w:r w:rsidR="00115CA5">
        <w:rPr>
          <w:i/>
          <w:iCs/>
        </w:rPr>
        <w:t xml:space="preserve"> </w:t>
      </w:r>
      <w:r w:rsidR="00115CA5" w:rsidRPr="00115CA5">
        <w:rPr>
          <w:i/>
          <w:iCs/>
        </w:rPr>
        <w:t>Augen des Volkes herabzusetzen und ihr Wirken,</w:t>
      </w:r>
      <w:r w:rsidR="00115CA5">
        <w:rPr>
          <w:i/>
          <w:iCs/>
        </w:rPr>
        <w:t xml:space="preserve"> </w:t>
      </w:r>
      <w:r w:rsidR="00115CA5" w:rsidRPr="00115CA5">
        <w:rPr>
          <w:i/>
          <w:iCs/>
        </w:rPr>
        <w:t>das uns sonst ernste Hindernisse in den</w:t>
      </w:r>
      <w:r w:rsidR="00115CA5">
        <w:rPr>
          <w:i/>
          <w:iCs/>
        </w:rPr>
        <w:t xml:space="preserve"> </w:t>
      </w:r>
      <w:r w:rsidR="00115CA5" w:rsidRPr="00115CA5">
        <w:rPr>
          <w:i/>
          <w:iCs/>
        </w:rPr>
        <w:t xml:space="preserve">Weg legen könnte, zu untergraben. Ihr </w:t>
      </w:r>
      <w:proofErr w:type="spellStart"/>
      <w:r w:rsidR="00115CA5" w:rsidRPr="00115CA5">
        <w:rPr>
          <w:i/>
          <w:iCs/>
        </w:rPr>
        <w:t>Einfluß</w:t>
      </w:r>
      <w:proofErr w:type="spellEnd"/>
      <w:r w:rsidR="00115CA5">
        <w:rPr>
          <w:i/>
          <w:iCs/>
        </w:rPr>
        <w:t xml:space="preserve"> </w:t>
      </w:r>
      <w:r w:rsidR="00115CA5" w:rsidRPr="00115CA5">
        <w:rPr>
          <w:i/>
          <w:iCs/>
        </w:rPr>
        <w:t>auf das Volk vermindert sich von Tag zu Tag.</w:t>
      </w:r>
      <w:r w:rsidR="00BE6F97" w:rsidRPr="005F5C1E">
        <w:rPr>
          <w:i/>
          <w:iCs/>
        </w:rPr>
        <w:t>“</w:t>
      </w:r>
      <w:r>
        <w:rPr>
          <w:i/>
          <w:iCs/>
        </w:rPr>
        <w:t xml:space="preserve"> (17. Protokoll, 2. Punkt)</w:t>
      </w:r>
    </w:p>
    <w:p w14:paraId="30ABE4CE" w14:textId="77777777" w:rsidR="009C1499" w:rsidRDefault="009C1499" w:rsidP="00C97A2B">
      <w:pPr>
        <w:tabs>
          <w:tab w:val="left" w:pos="2580"/>
        </w:tabs>
        <w:jc w:val="both"/>
      </w:pPr>
    </w:p>
    <w:p w14:paraId="18665FA2" w14:textId="2034C2F8" w:rsidR="00F67D0F" w:rsidRPr="00F67D0F" w:rsidRDefault="00F67D0F" w:rsidP="00C97A2B">
      <w:pPr>
        <w:tabs>
          <w:tab w:val="left" w:pos="2580"/>
        </w:tabs>
        <w:jc w:val="both"/>
        <w:rPr>
          <w:b/>
          <w:bCs/>
        </w:rPr>
      </w:pPr>
      <w:r w:rsidRPr="00F67D0F">
        <w:rPr>
          <w:b/>
          <w:bCs/>
        </w:rPr>
        <w:t>Fleischhauer-Gutachten unbedingt lesenswert</w:t>
      </w:r>
    </w:p>
    <w:p w14:paraId="601B7209" w14:textId="77777777" w:rsidR="00F67D0F" w:rsidRDefault="00F67D0F" w:rsidP="00C97A2B">
      <w:pPr>
        <w:tabs>
          <w:tab w:val="left" w:pos="2580"/>
        </w:tabs>
        <w:jc w:val="both"/>
      </w:pPr>
    </w:p>
    <w:p w14:paraId="7878F532" w14:textId="1B1357A9" w:rsidR="00575140" w:rsidRDefault="00910987" w:rsidP="00401294">
      <w:pPr>
        <w:tabs>
          <w:tab w:val="left" w:pos="2580"/>
        </w:tabs>
        <w:jc w:val="both"/>
      </w:pPr>
      <w:r>
        <w:t>Wer sich mit der Frage</w:t>
      </w:r>
      <w:r w:rsidR="007618BC">
        <w:t xml:space="preserve"> der „Echtheit“ der Protokolle</w:t>
      </w:r>
      <w:r>
        <w:t xml:space="preserve"> näher auseinandersetzen möchte, der sollte unbedingt das Gerichtsgutachten von Ulrich Fleischhauer aus dem Jahr 1935 lesen</w:t>
      </w:r>
      <w:r w:rsidR="00371F2C">
        <w:rPr>
          <w:rStyle w:val="Funotenzeichen"/>
        </w:rPr>
        <w:footnoteReference w:id="4"/>
      </w:r>
      <w:r>
        <w:t xml:space="preserve">. </w:t>
      </w:r>
      <w:r w:rsidR="00B1744F">
        <w:t>In diesem Gutachten</w:t>
      </w:r>
      <w:r w:rsidR="001F53BE">
        <w:t>, das für den „Berner Prozess“</w:t>
      </w:r>
      <w:r w:rsidR="00D81A39">
        <w:t xml:space="preserve"> (1933–1935)</w:t>
      </w:r>
      <w:r w:rsidR="001F53BE">
        <w:t xml:space="preserve"> entstanden ist,</w:t>
      </w:r>
      <w:r w:rsidR="00B1744F">
        <w:t xml:space="preserve"> wird sich detailliert mit de</w:t>
      </w:r>
      <w:r w:rsidR="00ED1EFC">
        <w:t>n Protokollen beschäftigt</w:t>
      </w:r>
      <w:r w:rsidR="007B249B">
        <w:t>. Es stellt eine gewaltige Materialsammlung dar</w:t>
      </w:r>
      <w:r w:rsidR="00C023F7">
        <w:t>, die auch für Philosemiten wenigstens Denkanstöße bieten sollte</w:t>
      </w:r>
      <w:r w:rsidR="007B249B">
        <w:t xml:space="preserve">. </w:t>
      </w:r>
      <w:r w:rsidR="00ED1EFC">
        <w:t>Woher der deutsche Wikipedia-Eintrag zu Fleischhauer</w:t>
      </w:r>
      <w:r w:rsidR="00ED1EFC">
        <w:rPr>
          <w:rStyle w:val="Funotenzeichen"/>
        </w:rPr>
        <w:footnoteReference w:id="5"/>
      </w:r>
      <w:r w:rsidR="00ED1EFC">
        <w:t xml:space="preserve"> die Information bezieht, er sei im Berner Prozess eindeutig widerlegt worden, bleibt unklar. Eine Quelle dafür wird nicht angegeben, eine</w:t>
      </w:r>
      <w:r w:rsidR="00DC42AB">
        <w:t xml:space="preserve"> Begründung oder </w:t>
      </w:r>
      <w:r w:rsidR="00ED1EFC">
        <w:t>Diskussion fehlt.</w:t>
      </w:r>
      <w:r w:rsidR="001F53BE">
        <w:t xml:space="preserve"> </w:t>
      </w:r>
      <w:r w:rsidR="00F67D0F">
        <w:t xml:space="preserve">Fleischhauer und andere </w:t>
      </w:r>
      <w:r w:rsidR="006C2E10">
        <w:t>Autoren aus</w:t>
      </w:r>
      <w:r w:rsidR="00F67D0F">
        <w:t xml:space="preserve"> der Zeit (u. a. Gregor Schwartz-</w:t>
      </w:r>
      <w:proofErr w:type="spellStart"/>
      <w:r w:rsidR="00F67D0F">
        <w:t>Bostunitsch</w:t>
      </w:r>
      <w:proofErr w:type="spellEnd"/>
      <w:r w:rsidR="00A45D31">
        <w:t>,</w:t>
      </w:r>
      <w:r w:rsidR="0026504B">
        <w:t xml:space="preserve"> </w:t>
      </w:r>
      <w:r w:rsidR="005E4754">
        <w:t>Henry Ford</w:t>
      </w:r>
      <w:r w:rsidR="00F67D0F">
        <w:t xml:space="preserve">) führen </w:t>
      </w:r>
      <w:r w:rsidR="00935CE3">
        <w:t xml:space="preserve">einige gewichtige </w:t>
      </w:r>
      <w:r w:rsidR="00575140">
        <w:t>Gründe für die Echtheit der Protokolle</w:t>
      </w:r>
      <w:r w:rsidR="00F67D0F">
        <w:t xml:space="preserve"> an</w:t>
      </w:r>
      <w:r w:rsidR="00575140">
        <w:t>:</w:t>
      </w:r>
    </w:p>
    <w:p w14:paraId="2AD5994E" w14:textId="7F4373DD" w:rsidR="00F67D0F" w:rsidRDefault="00F67D0F" w:rsidP="00401294">
      <w:pPr>
        <w:tabs>
          <w:tab w:val="left" w:pos="2580"/>
        </w:tabs>
        <w:jc w:val="both"/>
      </w:pPr>
    </w:p>
    <w:p w14:paraId="7FFA7A60" w14:textId="26C3C0FA" w:rsidR="00575140" w:rsidRDefault="00575140" w:rsidP="00F67D0F">
      <w:pPr>
        <w:pStyle w:val="Listenabsatz"/>
        <w:numPr>
          <w:ilvl w:val="0"/>
          <w:numId w:val="14"/>
        </w:numPr>
        <w:tabs>
          <w:tab w:val="left" w:pos="2580"/>
        </w:tabs>
        <w:jc w:val="both"/>
      </w:pPr>
      <w:r>
        <w:t xml:space="preserve">Die Inhalte entsprechen uneingeschränkt dem zionistischen </w:t>
      </w:r>
      <w:proofErr w:type="spellStart"/>
      <w:r>
        <w:t>Auserwäh</w:t>
      </w:r>
      <w:r w:rsidR="00A679A5">
        <w:t>ltheitsgedanken</w:t>
      </w:r>
      <w:proofErr w:type="spellEnd"/>
      <w:r w:rsidR="00A679A5">
        <w:t xml:space="preserve"> </w:t>
      </w:r>
      <w:r>
        <w:t>und dem Gehabe einer messianischen Avantgarde</w:t>
      </w:r>
      <w:r w:rsidR="002215AA">
        <w:t xml:space="preserve">, wie sie im </w:t>
      </w:r>
      <w:proofErr w:type="spellStart"/>
      <w:r w:rsidR="002215AA">
        <w:t>Tanach</w:t>
      </w:r>
      <w:proofErr w:type="spellEnd"/>
      <w:r w:rsidR="002215AA">
        <w:t xml:space="preserve"> und dem Talmud belegt sind – Dokumente, die</w:t>
      </w:r>
      <w:r w:rsidR="00B77C89">
        <w:t xml:space="preserve"> die Weltherrschaft und</w:t>
      </w:r>
      <w:r w:rsidR="002215AA">
        <w:t xml:space="preserve"> das Betrügen Andersgläubiger und den Völkermord für rechtmäßig definieren.</w:t>
      </w:r>
    </w:p>
    <w:p w14:paraId="286807A9" w14:textId="77777777" w:rsidR="00F67D0F" w:rsidRDefault="00F67D0F" w:rsidP="00F67D0F">
      <w:pPr>
        <w:tabs>
          <w:tab w:val="left" w:pos="2580"/>
        </w:tabs>
        <w:jc w:val="both"/>
      </w:pPr>
    </w:p>
    <w:p w14:paraId="6BA3AF7A" w14:textId="22C6BC86" w:rsidR="00F67D0F" w:rsidRDefault="000C2F6D" w:rsidP="00F67D0F">
      <w:pPr>
        <w:pStyle w:val="Listenabsatz"/>
        <w:numPr>
          <w:ilvl w:val="0"/>
          <w:numId w:val="14"/>
        </w:numPr>
        <w:tabs>
          <w:tab w:val="left" w:pos="2580"/>
        </w:tabs>
        <w:jc w:val="both"/>
      </w:pPr>
      <w:r>
        <w:t xml:space="preserve">Die Protokolle stehen in einer inhaltlichen </w:t>
      </w:r>
      <w:r w:rsidR="0026504B">
        <w:t>Kontinuität</w:t>
      </w:r>
      <w:r>
        <w:t xml:space="preserve"> </w:t>
      </w:r>
      <w:r w:rsidR="00A954F5">
        <w:t>mit vergleichbaren „</w:t>
      </w:r>
      <w:r>
        <w:t>Leaks</w:t>
      </w:r>
      <w:r w:rsidR="00A954F5">
        <w:t>“</w:t>
      </w:r>
      <w:r>
        <w:t xml:space="preserve"> oder Veröffentlichungen wie de</w:t>
      </w:r>
      <w:r w:rsidR="00A954F5">
        <w:t>n</w:t>
      </w:r>
      <w:r>
        <w:t xml:space="preserve"> Toledaner</w:t>
      </w:r>
      <w:r w:rsidR="00A954F5">
        <w:t>n</w:t>
      </w:r>
      <w:r>
        <w:t xml:space="preserve"> Brief</w:t>
      </w:r>
      <w:r w:rsidR="00A954F5">
        <w:t>en aus dem 15. Jahrhundert</w:t>
      </w:r>
      <w:r w:rsidR="00044C7F">
        <w:rPr>
          <w:rStyle w:val="Funotenzeichen"/>
        </w:rPr>
        <w:footnoteReference w:id="6"/>
      </w:r>
      <w:r w:rsidR="00547137">
        <w:t>.</w:t>
      </w:r>
    </w:p>
    <w:p w14:paraId="018FC679" w14:textId="77777777" w:rsidR="00F67D0F" w:rsidRDefault="00F67D0F" w:rsidP="00F67D0F">
      <w:pPr>
        <w:pStyle w:val="Listenabsatz"/>
      </w:pPr>
    </w:p>
    <w:p w14:paraId="51B61CDF" w14:textId="11A1A718" w:rsidR="00C56560" w:rsidRDefault="00C56560" w:rsidP="00F67D0F">
      <w:pPr>
        <w:pStyle w:val="Listenabsatz"/>
        <w:numPr>
          <w:ilvl w:val="0"/>
          <w:numId w:val="14"/>
        </w:numPr>
        <w:tabs>
          <w:tab w:val="left" w:pos="2580"/>
        </w:tabs>
        <w:jc w:val="both"/>
      </w:pPr>
      <w:r>
        <w:t>Times-Entlarvung</w:t>
      </w:r>
      <w:r w:rsidR="0062391E">
        <w:t>: 1921 erschien in der englischen Zeitung „Times“ eine mehrteilige Geschichte, die die Fabrikation der Protokolle beweisen soll</w:t>
      </w:r>
      <w:r w:rsidR="00931C19">
        <w:t>t</w:t>
      </w:r>
      <w:r w:rsidR="0062391E">
        <w:t xml:space="preserve">e. </w:t>
      </w:r>
      <w:r w:rsidR="006C2E10">
        <w:t>Auf diese „Recherche“ wird von philosemitischer Seite gerne verw</w:t>
      </w:r>
      <w:r w:rsidR="003A5CC4">
        <w:t>ie</w:t>
      </w:r>
      <w:r w:rsidR="006C2E10">
        <w:t xml:space="preserve">sen. </w:t>
      </w:r>
      <w:r w:rsidR="0062391E">
        <w:t xml:space="preserve">Ein Times-Korrespondent erhielt </w:t>
      </w:r>
      <w:r w:rsidR="00931C19">
        <w:t xml:space="preserve">angeblich </w:t>
      </w:r>
      <w:r w:rsidR="0062391E">
        <w:t>von einem</w:t>
      </w:r>
      <w:r w:rsidR="00931C19">
        <w:t xml:space="preserve"> zarentreuen</w:t>
      </w:r>
      <w:r w:rsidR="0062391E">
        <w:t xml:space="preserve"> Russen</w:t>
      </w:r>
      <w:r w:rsidR="00117273">
        <w:t xml:space="preserve"> in Konstantinopel</w:t>
      </w:r>
      <w:r w:rsidR="0062391E">
        <w:t xml:space="preserve">, der vor den Bolschewiken geflüchtet war, Beweismaterial, dass die Protokolle aus den Dialogen von Maurice Joly entwickelt wurden und die Unterschiede zwischen den </w:t>
      </w:r>
      <w:r w:rsidR="0062391E">
        <w:lastRenderedPageBreak/>
        <w:t xml:space="preserve">Werken von der </w:t>
      </w:r>
      <w:proofErr w:type="spellStart"/>
      <w:r w:rsidR="0062391E">
        <w:t>Ochrana</w:t>
      </w:r>
      <w:proofErr w:type="spellEnd"/>
      <w:r w:rsidR="0062391E">
        <w:t xml:space="preserve"> stammten. Fleischhauer stellt diese These infrage, da sie keinen Sinn ergebe. Denn die bolschewistische Revolution war maßgeblich von Juden oder Halbjuden geprägt: Marx als Vordenker, Lenin als Führer, Trotzki als Organisator</w:t>
      </w:r>
      <w:r w:rsidR="0005079B">
        <w:t xml:space="preserve">, Swerdlow und Jurowski als Zarenmörder, </w:t>
      </w:r>
      <w:proofErr w:type="spellStart"/>
      <w:r w:rsidR="00117273">
        <w:t>Urizki</w:t>
      </w:r>
      <w:proofErr w:type="spellEnd"/>
      <w:r w:rsidR="00117273">
        <w:t xml:space="preserve"> als Tscheka-</w:t>
      </w:r>
      <w:r w:rsidR="00931C19">
        <w:t>Inquisitor</w:t>
      </w:r>
      <w:r w:rsidR="00117273">
        <w:t xml:space="preserve"> usw. Warum sollte einer, der vor diesen Leuten in die Türkei floh, Entlastungsmaterial für die jüdische Seite liefern?</w:t>
      </w:r>
      <w:r w:rsidR="002438C4">
        <w:t xml:space="preserve"> Nichts in dieser Geschichte ergebe Sinn. Und dass die Übereinstimmung mit Maurice Jolys Dialogen nicht die Fälschung, sondern eher die Echtheit der Protokolle beweisen, wird weiter unten diskutiert. </w:t>
      </w:r>
    </w:p>
    <w:p w14:paraId="527E7EB6" w14:textId="77777777" w:rsidR="00C56560" w:rsidRDefault="00C56560" w:rsidP="00C56560">
      <w:pPr>
        <w:pStyle w:val="Listenabsatz"/>
      </w:pPr>
    </w:p>
    <w:p w14:paraId="2CCBCE76" w14:textId="1DE49DD6" w:rsidR="00575140" w:rsidRDefault="002215AA" w:rsidP="00F67D0F">
      <w:pPr>
        <w:pStyle w:val="Listenabsatz"/>
        <w:numPr>
          <w:ilvl w:val="0"/>
          <w:numId w:val="14"/>
        </w:numPr>
        <w:tabs>
          <w:tab w:val="left" w:pos="2580"/>
        </w:tabs>
        <w:jc w:val="both"/>
      </w:pPr>
      <w:r>
        <w:t>G</w:t>
      </w:r>
      <w:r w:rsidR="00575140">
        <w:t xml:space="preserve">egen die These einer russisch-zaristischen Fabrikation sprechen </w:t>
      </w:r>
      <w:r w:rsidR="0026504B">
        <w:t xml:space="preserve">einige </w:t>
      </w:r>
      <w:r w:rsidR="00575140">
        <w:t>Anhaltspunkte:</w:t>
      </w:r>
    </w:p>
    <w:p w14:paraId="15733C70" w14:textId="49FDE4A5" w:rsidR="00883C96" w:rsidRDefault="00575140" w:rsidP="00E93DEF">
      <w:pPr>
        <w:pStyle w:val="Listenabsatz"/>
        <w:numPr>
          <w:ilvl w:val="2"/>
          <w:numId w:val="12"/>
        </w:numPr>
        <w:tabs>
          <w:tab w:val="left" w:pos="2580"/>
        </w:tabs>
        <w:ind w:left="1276" w:hanging="425"/>
        <w:jc w:val="both"/>
      </w:pPr>
      <w:r>
        <w:t xml:space="preserve">Die </w:t>
      </w:r>
      <w:r w:rsidR="007D56D9">
        <w:t xml:space="preserve">russischen </w:t>
      </w:r>
      <w:r w:rsidR="0056018A">
        <w:t>Herausgeber</w:t>
      </w:r>
      <w:r>
        <w:t xml:space="preserve"> </w:t>
      </w:r>
      <w:proofErr w:type="spellStart"/>
      <w:r>
        <w:t>Butmi</w:t>
      </w:r>
      <w:proofErr w:type="spellEnd"/>
      <w:r w:rsidR="00B634AB">
        <w:rPr>
          <w:rStyle w:val="Funotenzeichen"/>
        </w:rPr>
        <w:footnoteReference w:id="7"/>
      </w:r>
      <w:r>
        <w:t xml:space="preserve"> und </w:t>
      </w:r>
      <w:proofErr w:type="spellStart"/>
      <w:r>
        <w:t>Nilus</w:t>
      </w:r>
      <w:proofErr w:type="spellEnd"/>
      <w:r w:rsidR="00A15833">
        <w:rPr>
          <w:rStyle w:val="Funotenzeichen"/>
        </w:rPr>
        <w:footnoteReference w:id="8"/>
      </w:r>
      <w:r>
        <w:t xml:space="preserve"> hatten große Schwierigkeiten, die Protokolle in Russland zu veröffentlichen.</w:t>
      </w:r>
    </w:p>
    <w:p w14:paraId="0A29BAA9" w14:textId="0DB6E5E5" w:rsidR="00F67D0F" w:rsidRDefault="00575140" w:rsidP="00F67D0F">
      <w:pPr>
        <w:pStyle w:val="Listenabsatz"/>
        <w:numPr>
          <w:ilvl w:val="2"/>
          <w:numId w:val="12"/>
        </w:numPr>
        <w:tabs>
          <w:tab w:val="left" w:pos="2580"/>
        </w:tabs>
        <w:ind w:left="1276" w:hanging="425"/>
        <w:jc w:val="both"/>
      </w:pPr>
      <w:r>
        <w:t xml:space="preserve">Ein Geheimdienst wie die </w:t>
      </w:r>
      <w:proofErr w:type="spellStart"/>
      <w:r>
        <w:t>Ochrana</w:t>
      </w:r>
      <w:proofErr w:type="spellEnd"/>
      <w:r>
        <w:t xml:space="preserve"> oder</w:t>
      </w:r>
      <w:r w:rsidR="007D56D9">
        <w:t xml:space="preserve"> andere</w:t>
      </w:r>
      <w:r>
        <w:t xml:space="preserve"> regierungsnahe Kreise hätten sich niemals selbst in einer</w:t>
      </w:r>
      <w:r w:rsidR="00A15833">
        <w:t xml:space="preserve"> eigenen</w:t>
      </w:r>
      <w:r>
        <w:t xml:space="preserve"> F</w:t>
      </w:r>
      <w:r w:rsidR="00C97A2B">
        <w:t>älschung</w:t>
      </w:r>
      <w:r>
        <w:t xml:space="preserve"> der Unfähigkeit bezichtigt</w:t>
      </w:r>
      <w:r w:rsidR="004E1787">
        <w:t xml:space="preserve"> (</w:t>
      </w:r>
      <w:r w:rsidR="00B414D9">
        <w:t>bspw.</w:t>
      </w:r>
      <w:r w:rsidR="00306212">
        <w:t xml:space="preserve"> 18. </w:t>
      </w:r>
      <w:r w:rsidR="004E1787">
        <w:t xml:space="preserve">Protokoll, </w:t>
      </w:r>
      <w:r w:rsidR="009E0249">
        <w:t>1</w:t>
      </w:r>
      <w:r w:rsidR="004E1787">
        <w:t>. Punkt</w:t>
      </w:r>
      <w:r w:rsidR="00D02DC4">
        <w:t xml:space="preserve">; </w:t>
      </w:r>
      <w:r w:rsidR="00B414D9">
        <w:t>20.</w:t>
      </w:r>
      <w:r w:rsidR="0026504B">
        <w:t xml:space="preserve"> Protokoll, </w:t>
      </w:r>
      <w:r w:rsidR="00B414D9">
        <w:t>33</w:t>
      </w:r>
      <w:r w:rsidR="0026504B">
        <w:t xml:space="preserve">. und </w:t>
      </w:r>
      <w:r w:rsidR="00B414D9">
        <w:t>40</w:t>
      </w:r>
      <w:r w:rsidR="0026504B">
        <w:t>. Punkt</w:t>
      </w:r>
      <w:r w:rsidR="004E1787">
        <w:t>).</w:t>
      </w:r>
    </w:p>
    <w:p w14:paraId="34B36064" w14:textId="6CD40BE4" w:rsidR="00F67D0F" w:rsidRDefault="00575140" w:rsidP="00F67D0F">
      <w:pPr>
        <w:pStyle w:val="Listenabsatz"/>
        <w:numPr>
          <w:ilvl w:val="2"/>
          <w:numId w:val="12"/>
        </w:numPr>
        <w:tabs>
          <w:tab w:val="left" w:pos="2580"/>
        </w:tabs>
        <w:ind w:left="1276" w:hanging="425"/>
        <w:jc w:val="both"/>
      </w:pPr>
      <w:r>
        <w:t>Die Protokolle blieben in der gesamten Zarenzeit weitgehend unbekannt.</w:t>
      </w:r>
      <w:r w:rsidR="00C97A2B">
        <w:t xml:space="preserve"> Bei einer staatlichen Aktion mit dem Ziel,</w:t>
      </w:r>
      <w:r w:rsidR="00B77C89">
        <w:t xml:space="preserve"> </w:t>
      </w:r>
      <w:r w:rsidR="00C97A2B">
        <w:t>eine Pogromstimmung zu erzeugen, wäre dies anders gewesen.</w:t>
      </w:r>
    </w:p>
    <w:p w14:paraId="3D0EA4D3" w14:textId="032CEFD6" w:rsidR="007D56D9" w:rsidRDefault="007D56D9" w:rsidP="00F67D0F">
      <w:pPr>
        <w:pStyle w:val="Listenabsatz"/>
        <w:numPr>
          <w:ilvl w:val="2"/>
          <w:numId w:val="12"/>
        </w:numPr>
        <w:tabs>
          <w:tab w:val="left" w:pos="2580"/>
        </w:tabs>
        <w:ind w:left="1276" w:hanging="425"/>
        <w:jc w:val="both"/>
      </w:pPr>
      <w:r>
        <w:t>Einflussreiche Politiker in Russland</w:t>
      </w:r>
      <w:r w:rsidR="00F62CB7">
        <w:t xml:space="preserve"> wie </w:t>
      </w:r>
      <w:r w:rsidR="00F62CB7" w:rsidRPr="003B180F">
        <w:t xml:space="preserve">Pjotr </w:t>
      </w:r>
      <w:proofErr w:type="spellStart"/>
      <w:r w:rsidR="00F62CB7" w:rsidRPr="003B180F">
        <w:t>Stolypin</w:t>
      </w:r>
      <w:proofErr w:type="spellEnd"/>
      <w:r>
        <w:t xml:space="preserve"> setzten sich sogar gegen die breite Bekanntmachung der Protokolle ein.</w:t>
      </w:r>
    </w:p>
    <w:p w14:paraId="6A598A3C" w14:textId="5EEA7D04" w:rsidR="00F67D0F" w:rsidRDefault="00575140" w:rsidP="00F67D0F">
      <w:pPr>
        <w:pStyle w:val="Listenabsatz"/>
        <w:numPr>
          <w:ilvl w:val="2"/>
          <w:numId w:val="12"/>
        </w:numPr>
        <w:tabs>
          <w:tab w:val="left" w:pos="2580"/>
        </w:tabs>
        <w:ind w:left="1276" w:hanging="425"/>
        <w:jc w:val="both"/>
      </w:pPr>
      <w:r>
        <w:t xml:space="preserve">Die Protokolle haben keinen </w:t>
      </w:r>
      <w:r w:rsidR="00260C77">
        <w:t xml:space="preserve">direkten </w:t>
      </w:r>
      <w:r>
        <w:t>Bezug zu Russland oder zum Zarenhaus.</w:t>
      </w:r>
      <w:r w:rsidR="00C97A2B">
        <w:t xml:space="preserve"> Für eine Mobilisierung russisch-zaristischer Abwehrkräfte wäre aber genau dies notwendig gewesen</w:t>
      </w:r>
      <w:r w:rsidR="00B634AB">
        <w:t>. Eine antisemitische Fälschung mit russischer Zielgruppe hätte diese Zusammenhänge hergestellt.</w:t>
      </w:r>
    </w:p>
    <w:p w14:paraId="13F4B9DE" w14:textId="008E429F" w:rsidR="00CC6745" w:rsidRDefault="00575140" w:rsidP="00F67D0F">
      <w:pPr>
        <w:pStyle w:val="Listenabsatz"/>
        <w:numPr>
          <w:ilvl w:val="2"/>
          <w:numId w:val="12"/>
        </w:numPr>
        <w:tabs>
          <w:tab w:val="left" w:pos="2580"/>
        </w:tabs>
        <w:ind w:left="1276" w:hanging="425"/>
        <w:jc w:val="both"/>
      </w:pPr>
      <w:r>
        <w:t xml:space="preserve">Die Protokolle enthalten nicht nur negative oder destruktive Aussagen, sondern auch positive und konstruktive Elemente für den neuen Staatsaufbau. Warum sollte eine antisemitische </w:t>
      </w:r>
      <w:r w:rsidR="000D349F">
        <w:t>Fälschung</w:t>
      </w:r>
      <w:r>
        <w:t xml:space="preserve"> </w:t>
      </w:r>
      <w:r w:rsidR="002A7EB6">
        <w:t>solche positiven Elemente</w:t>
      </w:r>
      <w:r w:rsidR="00CC6745">
        <w:t xml:space="preserve"> enthalten?</w:t>
      </w:r>
    </w:p>
    <w:p w14:paraId="70051BB5" w14:textId="77777777" w:rsidR="00B634AB" w:rsidRDefault="00B634AB" w:rsidP="00B634AB">
      <w:pPr>
        <w:pStyle w:val="Listenabsatz"/>
        <w:tabs>
          <w:tab w:val="left" w:pos="2580"/>
        </w:tabs>
        <w:jc w:val="both"/>
      </w:pPr>
    </w:p>
    <w:p w14:paraId="48CD66F6" w14:textId="2CF323CF" w:rsidR="008334D7" w:rsidRDefault="008334D7" w:rsidP="00F67D0F">
      <w:pPr>
        <w:pStyle w:val="Listenabsatz"/>
        <w:numPr>
          <w:ilvl w:val="0"/>
          <w:numId w:val="14"/>
        </w:numPr>
        <w:tabs>
          <w:tab w:val="left" w:pos="2580"/>
        </w:tabs>
        <w:jc w:val="both"/>
      </w:pPr>
      <w:r>
        <w:t>Gegen die These einer</w:t>
      </w:r>
      <w:r w:rsidR="00030EE0">
        <w:t xml:space="preserve"> allgemeinen</w:t>
      </w:r>
      <w:r>
        <w:t xml:space="preserve"> antisemitischen Fabrikation spricht, dass das Wort </w:t>
      </w:r>
      <w:r w:rsidR="00030EE0">
        <w:t>„</w:t>
      </w:r>
      <w:r>
        <w:t>Jude</w:t>
      </w:r>
      <w:r w:rsidR="00030EE0">
        <w:t>“</w:t>
      </w:r>
      <w:r>
        <w:t xml:space="preserve"> kaum erwähnt wird. Für eine antisemitische Schrift, die sich an Nichtjuden wendet, würde aus rhetorischen Gründen viel mehr </w:t>
      </w:r>
      <w:r w:rsidR="00F30839">
        <w:t xml:space="preserve">und wiederholt der Jude als Urheber der Verschwörung hervorgehoben werden. Stattdessen ist die Schrift inhaltlich so gestaltet, dass der Vortragende davon ausgehen musste, dass die Zuhörer ganz genau wissen, wer </w:t>
      </w:r>
      <w:r w:rsidR="00F30839" w:rsidRPr="00F30839">
        <w:rPr>
          <w:i/>
          <w:iCs/>
        </w:rPr>
        <w:t>Wir</w:t>
      </w:r>
      <w:r w:rsidR="00F30839">
        <w:t xml:space="preserve"> und wer die </w:t>
      </w:r>
      <w:r w:rsidR="00F30839" w:rsidRPr="00F30839">
        <w:rPr>
          <w:i/>
          <w:iCs/>
        </w:rPr>
        <w:t>Anderen</w:t>
      </w:r>
      <w:r w:rsidR="00F30839">
        <w:t xml:space="preserve"> sind.</w:t>
      </w:r>
      <w:r w:rsidR="005D2153">
        <w:t xml:space="preserve"> Und das spricht dafür, dass es eine Schrift oder ein Vortrag von Juden für Juden war.</w:t>
      </w:r>
    </w:p>
    <w:p w14:paraId="47A4741D" w14:textId="77777777" w:rsidR="008334D7" w:rsidRDefault="008334D7" w:rsidP="008334D7">
      <w:pPr>
        <w:pStyle w:val="Listenabsatz"/>
        <w:tabs>
          <w:tab w:val="left" w:pos="2580"/>
        </w:tabs>
        <w:jc w:val="both"/>
      </w:pPr>
    </w:p>
    <w:p w14:paraId="0A9D72CB" w14:textId="0AF3D7A4" w:rsidR="00575140" w:rsidRDefault="00575140" w:rsidP="00F67D0F">
      <w:pPr>
        <w:pStyle w:val="Listenabsatz"/>
        <w:numPr>
          <w:ilvl w:val="0"/>
          <w:numId w:val="14"/>
        </w:numPr>
        <w:tabs>
          <w:tab w:val="left" w:pos="2580"/>
        </w:tabs>
        <w:jc w:val="both"/>
      </w:pPr>
      <w:r>
        <w:t>Die Protokolle sind unvollständig. Ihnen fehlen offensichtlich</w:t>
      </w:r>
      <w:r w:rsidR="00CC6745">
        <w:t xml:space="preserve"> Teile</w:t>
      </w:r>
      <w:r w:rsidR="00B26D6E">
        <w:t xml:space="preserve">, etwa </w:t>
      </w:r>
      <w:r w:rsidR="000D349F">
        <w:t>die Vorrede</w:t>
      </w:r>
      <w:r w:rsidR="00B26D6E">
        <w:t>, da die Protokolle mit „Lassen wir alles Gerede beiseite …“ beginnen.</w:t>
      </w:r>
      <w:r w:rsidR="000D349F">
        <w:t xml:space="preserve"> </w:t>
      </w:r>
      <w:r w:rsidR="00CC6745">
        <w:t xml:space="preserve">Dies spricht für die These, dass es sich um ein Dokument handelt, das in Eile abgeschrieben wurde. </w:t>
      </w:r>
      <w:r w:rsidR="005159B3">
        <w:t>Und das stützt die von Fleischauer besprochene „Abfangthese“ der Protokolle</w:t>
      </w:r>
      <w:r w:rsidR="00C720D3">
        <w:t xml:space="preserve"> (s. u.).</w:t>
      </w:r>
    </w:p>
    <w:p w14:paraId="755A614F" w14:textId="77777777" w:rsidR="00F67D0F" w:rsidRDefault="00F67D0F" w:rsidP="00F67D0F">
      <w:pPr>
        <w:pStyle w:val="Listenabsatz"/>
        <w:tabs>
          <w:tab w:val="left" w:pos="2580"/>
        </w:tabs>
        <w:jc w:val="both"/>
      </w:pPr>
    </w:p>
    <w:p w14:paraId="29B39E86" w14:textId="7711E1BC" w:rsidR="00CD7581" w:rsidRDefault="00CD7581" w:rsidP="00F67D0F">
      <w:pPr>
        <w:pStyle w:val="Listenabsatz"/>
        <w:numPr>
          <w:ilvl w:val="0"/>
          <w:numId w:val="14"/>
        </w:numPr>
        <w:tabs>
          <w:tab w:val="left" w:pos="2580"/>
        </w:tabs>
        <w:jc w:val="both"/>
      </w:pPr>
      <w:r>
        <w:t xml:space="preserve">Der Auftraggeber der Protokoll-Entwendung </w:t>
      </w:r>
      <w:proofErr w:type="spellStart"/>
      <w:r>
        <w:t>Ratschkowsk</w:t>
      </w:r>
      <w:r w:rsidR="00175A76">
        <w:t>i</w:t>
      </w:r>
      <w:proofErr w:type="spellEnd"/>
      <w:r>
        <w:t xml:space="preserve"> berichtete sehr genau über die </w:t>
      </w:r>
      <w:proofErr w:type="spellStart"/>
      <w:r>
        <w:t>Ochrana</w:t>
      </w:r>
      <w:proofErr w:type="spellEnd"/>
      <w:r>
        <w:t>-Operationen in Europa</w:t>
      </w:r>
      <w:r w:rsidR="00F20F2C">
        <w:t xml:space="preserve">. </w:t>
      </w:r>
      <w:r w:rsidR="00C16240">
        <w:t>In seinen Aufzeichnungen findet sich nichts über die angebliche</w:t>
      </w:r>
      <w:r>
        <w:t xml:space="preserve"> Fabrikation</w:t>
      </w:r>
      <w:r w:rsidR="00F20F2C">
        <w:t xml:space="preserve"> der Protokolle</w:t>
      </w:r>
      <w:r w:rsidR="00570B43">
        <w:t xml:space="preserve"> als großangelegtes Täuschungsmanöver</w:t>
      </w:r>
      <w:r>
        <w:t>, obwohl die philosemitische Seite behauptet, er wäre der Drahtzieher der „Fälschung“.</w:t>
      </w:r>
    </w:p>
    <w:p w14:paraId="27EC74B1" w14:textId="77777777" w:rsidR="002D7125" w:rsidRDefault="002D7125" w:rsidP="00811E94"/>
    <w:p w14:paraId="1B51B07D" w14:textId="0A2F011A" w:rsidR="002D7125" w:rsidRPr="00224AFA" w:rsidRDefault="002D7125" w:rsidP="002D7125">
      <w:pPr>
        <w:pStyle w:val="Listenabsatz"/>
        <w:numPr>
          <w:ilvl w:val="0"/>
          <w:numId w:val="14"/>
        </w:numPr>
        <w:tabs>
          <w:tab w:val="left" w:pos="2580"/>
        </w:tabs>
        <w:jc w:val="both"/>
      </w:pPr>
      <w:r w:rsidRPr="00224AFA">
        <w:t xml:space="preserve">Theodor Herzl </w:t>
      </w:r>
      <w:r w:rsidR="00D5310B" w:rsidRPr="00224AFA">
        <w:t xml:space="preserve">beklagte </w:t>
      </w:r>
      <w:r w:rsidRPr="00224AFA">
        <w:t>das Datenleck</w:t>
      </w:r>
      <w:r w:rsidR="008E5B15">
        <w:t xml:space="preserve"> (s. u. „Abfangthese“)</w:t>
      </w:r>
      <w:r w:rsidRPr="00224AFA">
        <w:t xml:space="preserve"> im Kreise seiner Anhänger</w:t>
      </w:r>
      <w:r w:rsidR="00D5310B" w:rsidRPr="00224AFA">
        <w:t xml:space="preserve">, in einem Zirkularschreiben des zionistischen Komitees vom Jahre 1901. </w:t>
      </w:r>
      <w:r w:rsidRPr="00224AFA">
        <w:t xml:space="preserve">Nachdem </w:t>
      </w:r>
      <w:r w:rsidR="00D5310B" w:rsidRPr="00224AFA">
        <w:t xml:space="preserve">spätestens </w:t>
      </w:r>
      <w:r w:rsidRPr="00224AFA">
        <w:t xml:space="preserve">1903 die erste Version der Protokolle </w:t>
      </w:r>
      <w:r w:rsidR="00D5310B" w:rsidRPr="00224AFA">
        <w:t xml:space="preserve">in Russland öffentlich wurde und </w:t>
      </w:r>
      <w:r w:rsidR="00D5310B" w:rsidRPr="00224AFA">
        <w:lastRenderedPageBreak/>
        <w:t>bereits zuvor Fragmente erschienen oder sie</w:t>
      </w:r>
      <w:r w:rsidR="00AF2FE8">
        <w:t xml:space="preserve"> in Zeitungen</w:t>
      </w:r>
      <w:r w:rsidR="00D5310B" w:rsidRPr="00224AFA">
        <w:t xml:space="preserve"> Erwähnung fanden (</w:t>
      </w:r>
      <w:r w:rsidR="009E0249">
        <w:t>z. B.</w:t>
      </w:r>
      <w:r w:rsidR="00D5310B" w:rsidRPr="00224AFA">
        <w:t xml:space="preserve"> 1902 in der „</w:t>
      </w:r>
      <w:proofErr w:type="spellStart"/>
      <w:r w:rsidR="00D5310B" w:rsidRPr="00224AFA">
        <w:t>Novoye</w:t>
      </w:r>
      <w:proofErr w:type="spellEnd"/>
      <w:r w:rsidR="00D5310B" w:rsidRPr="00224AFA">
        <w:t xml:space="preserve"> </w:t>
      </w:r>
      <w:proofErr w:type="spellStart"/>
      <w:r w:rsidR="00D5310B" w:rsidRPr="00224AFA">
        <w:t>Vremya</w:t>
      </w:r>
      <w:proofErr w:type="spellEnd"/>
      <w:r w:rsidR="00D5310B" w:rsidRPr="00224AFA">
        <w:t xml:space="preserve">“), passt dieses Datum logisch in den Zeitstrahl. Es muss um diese Zeit geschehen sein, dass die Protokolle den kleinen Kreis um </w:t>
      </w:r>
      <w:proofErr w:type="spellStart"/>
      <w:r w:rsidR="00D5310B" w:rsidRPr="00224AFA">
        <w:t>Ratschkowski</w:t>
      </w:r>
      <w:proofErr w:type="spellEnd"/>
      <w:r w:rsidR="00D5310B" w:rsidRPr="00224AFA">
        <w:t xml:space="preserve"> verlassen ha</w:t>
      </w:r>
      <w:r w:rsidR="00463C46">
        <w:t>tt</w:t>
      </w:r>
      <w:r w:rsidR="00D5310B" w:rsidRPr="00224AFA">
        <w:t>en und einem breiteren Kreis zugänglich wurden. Auf diese Weise drangen sie auch zu den Zionisten durch und veranlassten das Zirkularschreiben.</w:t>
      </w:r>
      <w:r w:rsidR="006461B6" w:rsidRPr="00224AFA">
        <w:t xml:space="preserve"> Noch zu recherchieren ist die Information, dass Theodor Herzl beim russischen Botschafter in Bern die Herausgabe der Protokolle verlangt haben soll. Als dieser das Ansinnen ablehnte, erfolgte im Jahre 1904 ein Attentat auf </w:t>
      </w:r>
      <w:r w:rsidR="009E0249">
        <w:t>jenen</w:t>
      </w:r>
      <w:r w:rsidR="003454F3" w:rsidRPr="00224AFA">
        <w:t xml:space="preserve"> Valery </w:t>
      </w:r>
      <w:proofErr w:type="spellStart"/>
      <w:r w:rsidR="003454F3" w:rsidRPr="00224AFA">
        <w:t>Vsevolodovich</w:t>
      </w:r>
      <w:proofErr w:type="spellEnd"/>
      <w:r w:rsidR="003454F3" w:rsidRPr="00224AFA">
        <w:t xml:space="preserve"> </w:t>
      </w:r>
      <w:proofErr w:type="spellStart"/>
      <w:r w:rsidR="003454F3" w:rsidRPr="00224AFA">
        <w:t>Zhadovsky</w:t>
      </w:r>
      <w:proofErr w:type="spellEnd"/>
      <w:r w:rsidR="00224AFA" w:rsidRPr="00224AFA">
        <w:t xml:space="preserve">, verübt von einer Person namens </w:t>
      </w:r>
      <w:r w:rsidR="009E0249">
        <w:t>„</w:t>
      </w:r>
      <w:proofErr w:type="spellStart"/>
      <w:r w:rsidR="00224AFA" w:rsidRPr="00224AFA">
        <w:t>Iljinski</w:t>
      </w:r>
      <w:proofErr w:type="spellEnd"/>
      <w:r w:rsidR="009E0249">
        <w:t>“</w:t>
      </w:r>
      <w:r w:rsidR="00224AFA" w:rsidRPr="00224AFA">
        <w:t>.</w:t>
      </w:r>
    </w:p>
    <w:p w14:paraId="4B342A8F" w14:textId="77777777" w:rsidR="008B5B5D" w:rsidRDefault="008B5B5D" w:rsidP="002D7125"/>
    <w:p w14:paraId="18819CAD" w14:textId="795D91B3" w:rsidR="00C16240" w:rsidRDefault="00C16240" w:rsidP="008B5B5D">
      <w:pPr>
        <w:pStyle w:val="Listenabsatz"/>
        <w:numPr>
          <w:ilvl w:val="0"/>
          <w:numId w:val="14"/>
        </w:numPr>
        <w:tabs>
          <w:tab w:val="left" w:pos="2580"/>
        </w:tabs>
        <w:jc w:val="both"/>
      </w:pPr>
      <w:r>
        <w:t xml:space="preserve">Es wird von philosemitischer Seite stets behauptet, der Baseler Zionistenkongress 1897 sei ein öffentlicher gewesen. Es könne überhaupt keine Geheimsitzungen gegeben haben, in denen die Protokolle beraten wurden. </w:t>
      </w:r>
      <w:r w:rsidR="00A7269B">
        <w:t>Dabei schrieb Theodor Herzl in seinen Tagebüchern, dass es öffentliche und nichtöffentliche</w:t>
      </w:r>
      <w:r w:rsidR="004B4AC0">
        <w:t xml:space="preserve"> (vertrauliche)</w:t>
      </w:r>
      <w:r w:rsidR="00A7269B">
        <w:t xml:space="preserve"> Sitzungen geben werde</w:t>
      </w:r>
      <w:r w:rsidR="00EC58DC">
        <w:rPr>
          <w:rStyle w:val="Funotenzeichen"/>
        </w:rPr>
        <w:footnoteReference w:id="9"/>
      </w:r>
      <w:r w:rsidR="00A7269B">
        <w:t>. I</w:t>
      </w:r>
      <w:r>
        <w:t xml:space="preserve">m Berner Prozess kam heraus, dass es </w:t>
      </w:r>
      <w:r w:rsidR="00A7269B">
        <w:t>diese</w:t>
      </w:r>
      <w:r>
        <w:t xml:space="preserve"> nichtöffentliche</w:t>
      </w:r>
      <w:r w:rsidR="00A7269B">
        <w:t>n</w:t>
      </w:r>
      <w:r>
        <w:t xml:space="preserve"> Sitzungen </w:t>
      </w:r>
      <w:r w:rsidR="00A7269B">
        <w:t xml:space="preserve">im kleineren Kreis </w:t>
      </w:r>
      <w:r>
        <w:t>gab,</w:t>
      </w:r>
      <w:r w:rsidR="002D7125">
        <w:t xml:space="preserve"> so</w:t>
      </w:r>
      <w:r>
        <w:t xml:space="preserve"> in der Baseler Burgvogtei </w:t>
      </w:r>
      <w:r w:rsidR="002D7125">
        <w:t>vor</w:t>
      </w:r>
      <w:r>
        <w:t xml:space="preserve"> de</w:t>
      </w:r>
      <w:r w:rsidR="002D7125">
        <w:t>m eigentlichen Zionistenk</w:t>
      </w:r>
      <w:r>
        <w:t>ongress</w:t>
      </w:r>
      <w:r w:rsidR="002D7125">
        <w:t xml:space="preserve"> (Aussage Dr. Max Bodenheimer)</w:t>
      </w:r>
      <w:r w:rsidR="00445108">
        <w:rPr>
          <w:rStyle w:val="Funotenzeichen"/>
        </w:rPr>
        <w:footnoteReference w:id="10"/>
      </w:r>
      <w:r w:rsidR="002D7125">
        <w:t xml:space="preserve">. Fleischauer ging davon aus, dass </w:t>
      </w:r>
      <w:r w:rsidR="003B4DCA">
        <w:t xml:space="preserve">parallel zum Zionistenkongress auch der jüdische </w:t>
      </w:r>
      <w:r w:rsidR="00015305">
        <w:t>O</w:t>
      </w:r>
      <w:r w:rsidR="003B4DCA">
        <w:t xml:space="preserve">rden </w:t>
      </w:r>
      <w:proofErr w:type="spellStart"/>
      <w:r w:rsidR="003B4DCA">
        <w:t>B’nai</w:t>
      </w:r>
      <w:proofErr w:type="spellEnd"/>
      <w:r w:rsidR="003B4DCA">
        <w:t xml:space="preserve"> </w:t>
      </w:r>
      <w:proofErr w:type="spellStart"/>
      <w:r w:rsidR="003B4DCA">
        <w:t>B’rith</w:t>
      </w:r>
      <w:proofErr w:type="spellEnd"/>
      <w:r w:rsidR="003B4DCA">
        <w:t xml:space="preserve"> tagte. Diese Praxis ist in späteren Zionistenkongressen sogar dokumentiert</w:t>
      </w:r>
      <w:r w:rsidR="004A23D7">
        <w:t>, beispielsweise i</w:t>
      </w:r>
      <w:r w:rsidR="007059B0">
        <w:t>m Bericht zum 3. Kongress 1899 in</w:t>
      </w:r>
      <w:r w:rsidR="004B4AC0">
        <w:t xml:space="preserve"> Basel</w:t>
      </w:r>
      <w:r w:rsidR="007059B0">
        <w:t xml:space="preserve">. Die Protokolle sind also kein </w:t>
      </w:r>
      <w:r w:rsidR="00C36D80">
        <w:t>Gegenstand</w:t>
      </w:r>
      <w:r w:rsidR="007059B0">
        <w:t xml:space="preserve"> des offiziellen Zionistenkongresses, sondern einer Nebensitzung, an der die </w:t>
      </w:r>
      <w:proofErr w:type="spellStart"/>
      <w:r w:rsidR="007059B0">
        <w:t>B’nai</w:t>
      </w:r>
      <w:proofErr w:type="spellEnd"/>
      <w:r w:rsidR="007059B0">
        <w:t>-</w:t>
      </w:r>
      <w:proofErr w:type="spellStart"/>
      <w:r w:rsidR="007059B0">
        <w:t>B’rith</w:t>
      </w:r>
      <w:proofErr w:type="spellEnd"/>
      <w:r w:rsidR="007059B0">
        <w:t>-Bruderschaft teilnahm, weshalb die Protokolle unterzeichnet waren von den „z</w:t>
      </w:r>
      <w:r w:rsidR="004A23D7" w:rsidRPr="004A23D7">
        <w:t>ionistischen Repräsentanten des 33. Grades</w:t>
      </w:r>
      <w:r w:rsidR="007059B0">
        <w:t>“. Der 33. Grad ist in der Freimaurerei der höchste Grad</w:t>
      </w:r>
      <w:r w:rsidR="009A30F0">
        <w:t xml:space="preserve"> – </w:t>
      </w:r>
      <w:proofErr w:type="spellStart"/>
      <w:r w:rsidR="009A30F0">
        <w:t>B’nai</w:t>
      </w:r>
      <w:proofErr w:type="spellEnd"/>
      <w:r w:rsidR="009A30F0">
        <w:t xml:space="preserve"> </w:t>
      </w:r>
      <w:proofErr w:type="spellStart"/>
      <w:r w:rsidR="009A30F0">
        <w:t>B’rith</w:t>
      </w:r>
      <w:proofErr w:type="spellEnd"/>
      <w:r w:rsidR="009A30F0">
        <w:t xml:space="preserve"> ist ein jüdischer Orden nach dem Schema der Freimaurerei.</w:t>
      </w:r>
    </w:p>
    <w:p w14:paraId="3F644774" w14:textId="77777777" w:rsidR="00C16240" w:rsidRDefault="00C16240" w:rsidP="00C16240">
      <w:pPr>
        <w:pStyle w:val="Listenabsatz"/>
      </w:pPr>
    </w:p>
    <w:p w14:paraId="78314CDB" w14:textId="69D225F9" w:rsidR="008B5B5D" w:rsidRDefault="008B5B5D" w:rsidP="00CF5809">
      <w:pPr>
        <w:pStyle w:val="Listenabsatz"/>
        <w:numPr>
          <w:ilvl w:val="0"/>
          <w:numId w:val="14"/>
        </w:numPr>
        <w:tabs>
          <w:tab w:val="left" w:pos="2580"/>
        </w:tabs>
        <w:jc w:val="both"/>
      </w:pPr>
      <w:r>
        <w:t>Der „Berner Prozess“ war eben keine amtliche Feststellung einer Fälschung. Die Urteile dieses Prozesses wurden später aufgehoben (s</w:t>
      </w:r>
      <w:r w:rsidR="000168D9">
        <w:t>. u.</w:t>
      </w:r>
      <w:r>
        <w:t xml:space="preserve">). Fleischauer und </w:t>
      </w:r>
      <w:r w:rsidR="000A08C2">
        <w:t>andere</w:t>
      </w:r>
      <w:r>
        <w:t>. entkräfteten die Aussagen der philosemitischen Zeugen.</w:t>
      </w:r>
      <w:r w:rsidR="00D33C5E">
        <w:t xml:space="preserve"> </w:t>
      </w:r>
      <w:r w:rsidR="000A08C2">
        <w:t>Die p</w:t>
      </w:r>
      <w:r w:rsidR="00D33C5E">
        <w:t>hilosemitische Kronzeug</w:t>
      </w:r>
      <w:r w:rsidR="000A08C2">
        <w:t>in</w:t>
      </w:r>
      <w:r w:rsidR="00D33C5E">
        <w:t xml:space="preserve"> </w:t>
      </w:r>
      <w:r w:rsidR="00D33C5E" w:rsidRPr="006B5F64">
        <w:t>Catherine Radziwill</w:t>
      </w:r>
      <w:r w:rsidR="000A08C2">
        <w:t xml:space="preserve"> </w:t>
      </w:r>
      <w:r w:rsidR="00D33C5E">
        <w:t>war eine überführte Hochstapler</w:t>
      </w:r>
      <w:r w:rsidR="000A08C2">
        <w:t>in</w:t>
      </w:r>
      <w:r w:rsidR="00D33C5E">
        <w:t xml:space="preserve"> und Skandalnudel, die offensichtlich falsche Aussagen machte, die sich mit den Fakten nicht deckten.</w:t>
      </w:r>
    </w:p>
    <w:p w14:paraId="2622D593" w14:textId="77777777" w:rsidR="00811E94" w:rsidRDefault="00811E94" w:rsidP="00811E94">
      <w:pPr>
        <w:pStyle w:val="Listenabsatz"/>
      </w:pPr>
    </w:p>
    <w:p w14:paraId="4D649131" w14:textId="2082C453" w:rsidR="00811E94" w:rsidRDefault="00811E94" w:rsidP="00811E94">
      <w:pPr>
        <w:pStyle w:val="Listenabsatz"/>
        <w:numPr>
          <w:ilvl w:val="0"/>
          <w:numId w:val="14"/>
        </w:numPr>
        <w:tabs>
          <w:tab w:val="left" w:pos="2580"/>
        </w:tabs>
        <w:jc w:val="both"/>
      </w:pPr>
      <w:r>
        <w:t>Die Übereinstimmungen mit Maurice Jolys „Dialogen“ sprechen mehr für die Echtheit als dagegen. Die Dialoge und die Protokolle sind Ausfluss desselben Programms und Milieus, wählen aber unterschiedliche Formen der Darbietung (s. u.).</w:t>
      </w:r>
    </w:p>
    <w:p w14:paraId="1A458BA9" w14:textId="77777777" w:rsidR="004559BA" w:rsidRDefault="004559BA" w:rsidP="00401294">
      <w:pPr>
        <w:tabs>
          <w:tab w:val="left" w:pos="2580"/>
        </w:tabs>
        <w:jc w:val="both"/>
      </w:pPr>
    </w:p>
    <w:p w14:paraId="406D7DB8" w14:textId="6B09309B" w:rsidR="009B5EDB" w:rsidRDefault="009B5EDB" w:rsidP="00401294">
      <w:pPr>
        <w:tabs>
          <w:tab w:val="left" w:pos="2580"/>
        </w:tabs>
        <w:jc w:val="both"/>
        <w:rPr>
          <w:b/>
          <w:bCs/>
        </w:rPr>
      </w:pPr>
      <w:r>
        <w:rPr>
          <w:b/>
          <w:bCs/>
        </w:rPr>
        <w:t>Maurice Jolys Dialoge</w:t>
      </w:r>
    </w:p>
    <w:p w14:paraId="28661D81" w14:textId="77777777" w:rsidR="009B5EDB" w:rsidRPr="005D19FA" w:rsidRDefault="009B5EDB" w:rsidP="00401294">
      <w:pPr>
        <w:tabs>
          <w:tab w:val="left" w:pos="2580"/>
        </w:tabs>
        <w:jc w:val="both"/>
      </w:pPr>
    </w:p>
    <w:p w14:paraId="319FCD80" w14:textId="63A023E3" w:rsidR="00361A2C" w:rsidRDefault="002A6C64" w:rsidP="00401294">
      <w:pPr>
        <w:tabs>
          <w:tab w:val="left" w:pos="2580"/>
        </w:tabs>
        <w:jc w:val="both"/>
      </w:pPr>
      <w:r>
        <w:t>Die</w:t>
      </w:r>
      <w:r w:rsidR="005D19FA" w:rsidRPr="005D19FA">
        <w:t xml:space="preserve"> </w:t>
      </w:r>
      <w:r w:rsidR="00DD7AD7">
        <w:t xml:space="preserve">philosemitische </w:t>
      </w:r>
      <w:r w:rsidR="005D19FA" w:rsidRPr="005D19FA">
        <w:t>Argument</w:t>
      </w:r>
      <w:r>
        <w:t xml:space="preserve">ation gegen die Echtheit der Protokolle stützt sich ganz wesentlich auf </w:t>
      </w:r>
      <w:r w:rsidR="00D21374">
        <w:t xml:space="preserve">die </w:t>
      </w:r>
      <w:r w:rsidR="005D19FA" w:rsidRPr="005D19FA">
        <w:t>deutliche Übereinstimmung mit Maurice Jolys</w:t>
      </w:r>
      <w:r w:rsidR="005D19FA">
        <w:t xml:space="preserve"> „Dialogen“</w:t>
      </w:r>
      <w:r w:rsidR="005D19FA">
        <w:rPr>
          <w:rStyle w:val="Funotenzeichen"/>
        </w:rPr>
        <w:footnoteReference w:id="11"/>
      </w:r>
      <w:r w:rsidR="003C507B">
        <w:t xml:space="preserve"> (erschienen 1864)</w:t>
      </w:r>
      <w:r w:rsidR="005D19FA">
        <w:t>.</w:t>
      </w:r>
      <w:r w:rsidR="00C22608">
        <w:t xml:space="preserve"> Maurice Joly – ein „Franzose“ mit nebulöser Herkunft.</w:t>
      </w:r>
      <w:r w:rsidR="005D19FA">
        <w:t xml:space="preserve"> </w:t>
      </w:r>
      <w:r w:rsidR="003C507B">
        <w:t xml:space="preserve">Nach philosemitischer Lesart </w:t>
      </w:r>
      <w:r w:rsidR="00C22608">
        <w:t xml:space="preserve">sind die Dialoge </w:t>
      </w:r>
      <w:r w:rsidR="003C507B">
        <w:t xml:space="preserve">eine als Satire verpackte Kritik an Napoleon III., nach antisemitischer Lesart </w:t>
      </w:r>
      <w:r>
        <w:t xml:space="preserve">aber </w:t>
      </w:r>
      <w:r w:rsidR="003C507B">
        <w:t>ein getarntes Welteroberungsprogramm</w:t>
      </w:r>
      <w:r>
        <w:t xml:space="preserve">. </w:t>
      </w:r>
      <w:r w:rsidR="004D2671">
        <w:t>Ist der hohe Übereinstimmungsgrad zwischen den Protokollen und Dialogen nun wirklich ein Argument gegen die Echtheit der Protokolle? Nicht</w:t>
      </w:r>
      <w:r w:rsidR="00B928EB">
        <w:t>,</w:t>
      </w:r>
      <w:r w:rsidR="004D2671">
        <w:t xml:space="preserve"> </w:t>
      </w:r>
      <w:r w:rsidR="00B928EB">
        <w:t>nachdem</w:t>
      </w:r>
      <w:r w:rsidR="004D2671">
        <w:t xml:space="preserve"> man sich in die Details ein</w:t>
      </w:r>
      <w:r w:rsidR="00B928EB">
        <w:t>gearbeitet hat.</w:t>
      </w:r>
      <w:r w:rsidR="004D2671">
        <w:t xml:space="preserve"> </w:t>
      </w:r>
    </w:p>
    <w:p w14:paraId="0E668F95" w14:textId="39C1D8DB" w:rsidR="005A2C3A" w:rsidRDefault="004D2671" w:rsidP="00401294">
      <w:pPr>
        <w:tabs>
          <w:tab w:val="left" w:pos="2580"/>
        </w:tabs>
        <w:jc w:val="both"/>
      </w:pPr>
      <w:r>
        <w:lastRenderedPageBreak/>
        <w:t xml:space="preserve">Die Protokolle sind dann echt, wenn die Dialoge mehr sind als eine Fiktion. Und hierfür gibt es Hinweise: </w:t>
      </w:r>
      <w:r w:rsidR="00F3483C">
        <w:t>Fleisch</w:t>
      </w:r>
      <w:r w:rsidR="00B03923">
        <w:t>h</w:t>
      </w:r>
      <w:r w:rsidR="00F3483C">
        <w:t>auer referenziert einen Brief aus dem Jahr 1921, den ihm vermutlich ein französischer Freimaurer anonym anvertraute. Darin steht, dass ein „</w:t>
      </w:r>
      <w:r w:rsidR="00F3483C" w:rsidRPr="00FC1D7B">
        <w:rPr>
          <w:i/>
          <w:iCs/>
        </w:rPr>
        <w:t xml:space="preserve">Victor de </w:t>
      </w:r>
      <w:proofErr w:type="spellStart"/>
      <w:r w:rsidR="00F3483C" w:rsidRPr="00FC1D7B">
        <w:rPr>
          <w:i/>
          <w:iCs/>
        </w:rPr>
        <w:t>Ternant</w:t>
      </w:r>
      <w:proofErr w:type="spellEnd"/>
      <w:r w:rsidR="00F3483C" w:rsidRPr="00FC1D7B">
        <w:rPr>
          <w:i/>
          <w:iCs/>
        </w:rPr>
        <w:t xml:space="preserve"> zwei Jahre lang Sekretär des Herrn Jules Janin [war]. Dieser hat stets behauptet, dass Jolys Dialoge die Ausarbeitung (Adaption) eines Geheimdokuments aus früherer Zeit sind. Janin besorgte die Revision des Buches. Er war Jude, aber katholischer Religion, seine Großeltern waren noch ungetaufte Juden; Joly war ebenfalls der Enkel eines Juden, der in Venedig lebte.</w:t>
      </w:r>
      <w:r w:rsidR="00F3483C">
        <w:t xml:space="preserve">“ </w:t>
      </w:r>
      <w:r w:rsidR="00E94500">
        <w:t>D</w:t>
      </w:r>
      <w:r w:rsidR="00CA5AF8">
        <w:t>ieser</w:t>
      </w:r>
      <w:r w:rsidR="00E94500">
        <w:t xml:space="preserve"> Großvater aus Venedig war sicherlich François Joly, der dort den </w:t>
      </w:r>
      <w:proofErr w:type="spellStart"/>
      <w:r w:rsidR="00E94500" w:rsidRPr="00E94500">
        <w:t>Misraïm</w:t>
      </w:r>
      <w:proofErr w:type="spellEnd"/>
      <w:r w:rsidR="00E94500" w:rsidRPr="00E94500">
        <w:t>-Ritus</w:t>
      </w:r>
      <w:r w:rsidR="00E94500">
        <w:t xml:space="preserve"> </w:t>
      </w:r>
      <w:r w:rsidR="00C8001C">
        <w:t>mit</w:t>
      </w:r>
      <w:r w:rsidR="00E94500">
        <w:t xml:space="preserve">begründete, der die Freimaurerei zu </w:t>
      </w:r>
      <w:r w:rsidR="00C8001C">
        <w:t>beeinflussen</w:t>
      </w:r>
      <w:r w:rsidR="00E94500">
        <w:t xml:space="preserve"> trachtete</w:t>
      </w:r>
      <w:r w:rsidR="00D25313">
        <w:rPr>
          <w:rStyle w:val="Funotenzeichen"/>
        </w:rPr>
        <w:footnoteReference w:id="12"/>
      </w:r>
      <w:r w:rsidR="00E94500">
        <w:t xml:space="preserve">. </w:t>
      </w:r>
      <w:r w:rsidR="00C8001C">
        <w:t xml:space="preserve">Und das „Geheimdokument aus früherer Zeit“ sind eben jene Pläne zur Unterwanderung der römischen Kirche, die im italienischen Geheimgesellschaften-Sumpf der </w:t>
      </w:r>
      <w:proofErr w:type="spellStart"/>
      <w:r w:rsidR="00C8001C">
        <w:t>Carbonari</w:t>
      </w:r>
      <w:proofErr w:type="spellEnd"/>
      <w:r w:rsidR="00C8001C">
        <w:t xml:space="preserve"> entstanden sind, die den </w:t>
      </w:r>
      <w:proofErr w:type="spellStart"/>
      <w:r w:rsidR="00C8001C" w:rsidRPr="00E94500">
        <w:t>Misraïm</w:t>
      </w:r>
      <w:proofErr w:type="spellEnd"/>
      <w:r w:rsidR="00C8001C" w:rsidRPr="00E94500">
        <w:t>-Ritus</w:t>
      </w:r>
      <w:r w:rsidR="00C8001C">
        <w:t xml:space="preserve"> adaptiert hatten</w:t>
      </w:r>
      <w:r w:rsidR="00124FE4">
        <w:rPr>
          <w:rStyle w:val="Funotenzeichen"/>
        </w:rPr>
        <w:footnoteReference w:id="13"/>
      </w:r>
      <w:r w:rsidR="00C8001C">
        <w:t>.</w:t>
      </w:r>
      <w:r w:rsidR="0097363A">
        <w:t xml:space="preserve"> Die </w:t>
      </w:r>
      <w:proofErr w:type="spellStart"/>
      <w:r w:rsidR="0097363A">
        <w:t>Carbonari</w:t>
      </w:r>
      <w:proofErr w:type="spellEnd"/>
      <w:r w:rsidR="0097363A">
        <w:t xml:space="preserve"> waren ein italienisches Freimaurer-Netzwerk, das dem Vatikan den Krieg erklärt hatte und im 19. Jahrhundert aktiv war. Wie das </w:t>
      </w:r>
      <w:proofErr w:type="spellStart"/>
      <w:r w:rsidR="0097363A">
        <w:t>Carbonari</w:t>
      </w:r>
      <w:proofErr w:type="spellEnd"/>
      <w:r w:rsidR="0097363A">
        <w:t xml:space="preserve">-Programm („Alta </w:t>
      </w:r>
      <w:proofErr w:type="spellStart"/>
      <w:r w:rsidR="0097363A">
        <w:t>Vendita</w:t>
      </w:r>
      <w:proofErr w:type="spellEnd"/>
      <w:r w:rsidR="0097363A">
        <w:t xml:space="preserve">“) sind die Protokolle ganz klar in ihrem Willen, das Papsttum zu vernichten. </w:t>
      </w:r>
      <w:r w:rsidR="00C8001C">
        <w:t xml:space="preserve">Einiger Schriftverkehr der </w:t>
      </w:r>
      <w:proofErr w:type="spellStart"/>
      <w:r w:rsidR="00C8001C">
        <w:t>Carbonari</w:t>
      </w:r>
      <w:proofErr w:type="spellEnd"/>
      <w:r w:rsidR="00C8001C">
        <w:t xml:space="preserve"> </w:t>
      </w:r>
      <w:r w:rsidR="00FF49E4">
        <w:t>aus dem</w:t>
      </w:r>
      <w:r w:rsidR="00C8001C">
        <w:t xml:space="preserve"> frühen 19. Jahrhundert, durchgestochen zum Vatikan, </w:t>
      </w:r>
      <w:r w:rsidR="0097363A">
        <w:t>zeigt diese</w:t>
      </w:r>
      <w:r w:rsidR="00C8001C">
        <w:t xml:space="preserve"> konzeptionelle</w:t>
      </w:r>
      <w:r w:rsidR="00471811">
        <w:t>n</w:t>
      </w:r>
      <w:r w:rsidR="00C8001C">
        <w:t xml:space="preserve"> Übereinstimmungen </w:t>
      </w:r>
      <w:r w:rsidR="00FF49E4">
        <w:t>mit</w:t>
      </w:r>
      <w:r w:rsidR="00C8001C">
        <w:t xml:space="preserve"> Jolys Dialogen</w:t>
      </w:r>
      <w:r w:rsidR="00DF52BA">
        <w:t xml:space="preserve"> und dadurch </w:t>
      </w:r>
      <w:r w:rsidR="005A2C3A">
        <w:t xml:space="preserve">auch </w:t>
      </w:r>
      <w:r w:rsidR="00DF52BA">
        <w:t>mit den Protokollen</w:t>
      </w:r>
      <w:r w:rsidR="0097363A">
        <w:t xml:space="preserve"> deutlich auf</w:t>
      </w:r>
      <w:r w:rsidR="00FF49E4">
        <w:t>: die katholische Kirche als Hauptfeind, die Untergrabung der öffentlichen Moral, Verächtlichmachung de</w:t>
      </w:r>
      <w:r w:rsidR="00DF52BA">
        <w:t>r</w:t>
      </w:r>
      <w:r w:rsidR="00FF49E4">
        <w:t xml:space="preserve"> </w:t>
      </w:r>
      <w:r w:rsidR="00DF52BA">
        <w:t xml:space="preserve">(unteren) </w:t>
      </w:r>
      <w:r w:rsidR="00FF49E4">
        <w:t>Freimaure</w:t>
      </w:r>
      <w:r w:rsidR="00DF52BA">
        <w:t xml:space="preserve">r als </w:t>
      </w:r>
      <w:r w:rsidR="00FF49E4">
        <w:t>Abenteurer</w:t>
      </w:r>
      <w:r w:rsidR="00DF52BA">
        <w:t xml:space="preserve">, </w:t>
      </w:r>
      <w:r w:rsidR="00FF49E4">
        <w:t>Wichtigtuer</w:t>
      </w:r>
      <w:r w:rsidR="00DF52BA">
        <w:t xml:space="preserve"> und nützliche Idioten</w:t>
      </w:r>
      <w:r w:rsidR="00D21374">
        <w:rPr>
          <w:rStyle w:val="Funotenzeichen"/>
        </w:rPr>
        <w:footnoteReference w:id="14"/>
      </w:r>
      <w:r w:rsidR="00DF52BA">
        <w:t>.</w:t>
      </w:r>
      <w:r w:rsidR="00FF49E4">
        <w:t xml:space="preserve"> </w:t>
      </w:r>
      <w:r w:rsidR="00E34D09">
        <w:t xml:space="preserve">Und diese </w:t>
      </w:r>
      <w:r w:rsidR="00664A9D">
        <w:t xml:space="preserve">Pläne </w:t>
      </w:r>
      <w:r w:rsidR="00E34D09">
        <w:t xml:space="preserve">hatten die Bestätigung sogenannter „Weiser“. </w:t>
      </w:r>
      <w:r w:rsidR="00A755EB">
        <w:t>Der Kreis zu den</w:t>
      </w:r>
      <w:r w:rsidR="00E34D09">
        <w:t xml:space="preserve"> Protokollen</w:t>
      </w:r>
      <w:r w:rsidR="00A755EB">
        <w:t xml:space="preserve"> schließt sich</w:t>
      </w:r>
      <w:r w:rsidR="00471811">
        <w:t xml:space="preserve"> hier</w:t>
      </w:r>
      <w:r w:rsidR="00E34D09">
        <w:t>.</w:t>
      </w:r>
      <w:r w:rsidR="005B65FA">
        <w:t xml:space="preserve"> </w:t>
      </w:r>
      <w:r w:rsidR="00916FF2">
        <w:t>D</w:t>
      </w:r>
      <w:r w:rsidR="005B65FA">
        <w:t xml:space="preserve">ie Protokolle </w:t>
      </w:r>
      <w:r w:rsidR="00916FF2">
        <w:t>bauen a</w:t>
      </w:r>
      <w:r w:rsidR="005B65FA">
        <w:t>uf den Dialogen auf,</w:t>
      </w:r>
      <w:r w:rsidR="00916FF2">
        <w:t xml:space="preserve"> </w:t>
      </w:r>
      <w:r w:rsidR="005B65FA">
        <w:t xml:space="preserve">die Dialoge auf den </w:t>
      </w:r>
      <w:proofErr w:type="spellStart"/>
      <w:r w:rsidR="005B65FA">
        <w:t>Carbonari</w:t>
      </w:r>
      <w:proofErr w:type="spellEnd"/>
      <w:r w:rsidR="005B65FA">
        <w:t>-Plänen</w:t>
      </w:r>
      <w:r w:rsidR="00764F7A">
        <w:t xml:space="preserve">, und die </w:t>
      </w:r>
      <w:proofErr w:type="spellStart"/>
      <w:r w:rsidR="00764F7A">
        <w:t>Carbonari</w:t>
      </w:r>
      <w:proofErr w:type="spellEnd"/>
      <w:r w:rsidR="00764F7A">
        <w:t xml:space="preserve">-Pläne ihrerseits auf den Instruktionen </w:t>
      </w:r>
      <w:r w:rsidR="00B13165">
        <w:t xml:space="preserve">von </w:t>
      </w:r>
      <w:r w:rsidR="00764F7A">
        <w:t>Weise</w:t>
      </w:r>
      <w:r w:rsidR="00B13165">
        <w:t>n</w:t>
      </w:r>
      <w:r w:rsidR="005A2C3A">
        <w:t>, wie sie beispielsweise in Toledaner Briefen</w:t>
      </w:r>
      <w:r w:rsidR="007B6B74">
        <w:rPr>
          <w:rStyle w:val="Funotenzeichen"/>
        </w:rPr>
        <w:footnoteReference w:id="15"/>
      </w:r>
      <w:r w:rsidR="005A2C3A">
        <w:t xml:space="preserve"> zum Ausdruck kommen – ein prototypisches Konzept der Unterwanderung von Nichtjuden</w:t>
      </w:r>
      <w:r w:rsidR="005B65FA">
        <w:t xml:space="preserve">. </w:t>
      </w:r>
      <w:r w:rsidR="002A1F65">
        <w:t>1859 ließ Papst Pius</w:t>
      </w:r>
      <w:r w:rsidR="00A91390">
        <w:t xml:space="preserve"> IX. </w:t>
      </w:r>
      <w:r w:rsidR="002A1F65">
        <w:t xml:space="preserve">das </w:t>
      </w:r>
      <w:r w:rsidR="009E08A9">
        <w:t xml:space="preserve">durchgestochene </w:t>
      </w:r>
      <w:r w:rsidR="002A1F65">
        <w:t xml:space="preserve">Dokument „Alta </w:t>
      </w:r>
      <w:proofErr w:type="spellStart"/>
      <w:r w:rsidR="002A1F65">
        <w:t>Vendita</w:t>
      </w:r>
      <w:proofErr w:type="spellEnd"/>
      <w:r w:rsidR="002A1F65">
        <w:t xml:space="preserve">“ der </w:t>
      </w:r>
      <w:proofErr w:type="spellStart"/>
      <w:r w:rsidR="002A1F65">
        <w:t>Carbonari</w:t>
      </w:r>
      <w:proofErr w:type="spellEnd"/>
      <w:r w:rsidR="00626E8B">
        <w:t xml:space="preserve"> erstmals</w:t>
      </w:r>
      <w:r w:rsidR="002A1F65">
        <w:t xml:space="preserve"> veröffentlichen.</w:t>
      </w:r>
    </w:p>
    <w:p w14:paraId="16230DE6" w14:textId="439F0CE7" w:rsidR="005D19FA" w:rsidRDefault="0023525B" w:rsidP="00401294">
      <w:pPr>
        <w:tabs>
          <w:tab w:val="left" w:pos="2580"/>
        </w:tabs>
        <w:jc w:val="both"/>
      </w:pPr>
      <w:r>
        <w:t>Maurice Joly</w:t>
      </w:r>
      <w:r w:rsidR="0084689B">
        <w:rPr>
          <w:rStyle w:val="Funotenzeichen"/>
        </w:rPr>
        <w:footnoteReference w:id="16"/>
      </w:r>
      <w:r>
        <w:t xml:space="preserve"> mochte sich in der Pflicht gesehen haben, das Werk des Großvaters fortzuführen. Er wusste aber aus </w:t>
      </w:r>
      <w:r w:rsidR="00700060">
        <w:t>dessen</w:t>
      </w:r>
      <w:r w:rsidR="00854FF1">
        <w:t xml:space="preserve"> italienischen</w:t>
      </w:r>
      <w:r w:rsidR="00700060">
        <w:t xml:space="preserve"> </w:t>
      </w:r>
      <w:r>
        <w:t>Erfahrungen, dass eine vollständige Geheimhaltung verschwörerischer Ideen kaum möglich ist. Aber irgendwie musste der Schlachtplan</w:t>
      </w:r>
      <w:r w:rsidR="0011675E">
        <w:t xml:space="preserve"> mit Mitstreitern</w:t>
      </w:r>
      <w:r>
        <w:t xml:space="preserve"> </w:t>
      </w:r>
      <w:r w:rsidR="00AC1167">
        <w:t xml:space="preserve">geteilt </w:t>
      </w:r>
      <w:r>
        <w:t xml:space="preserve">werden. Hier </w:t>
      </w:r>
      <w:r w:rsidR="00332580">
        <w:t>entstand</w:t>
      </w:r>
      <w:r>
        <w:t xml:space="preserve"> die Idee, d</w:t>
      </w:r>
      <w:r w:rsidR="00AC1167">
        <w:t>ie</w:t>
      </w:r>
      <w:r>
        <w:t xml:space="preserve"> </w:t>
      </w:r>
      <w:proofErr w:type="spellStart"/>
      <w:r>
        <w:t>Carbonari</w:t>
      </w:r>
      <w:proofErr w:type="spellEnd"/>
      <w:r>
        <w:t>-</w:t>
      </w:r>
      <w:r w:rsidR="00AC1167">
        <w:t>Pläne</w:t>
      </w:r>
      <w:r>
        <w:t xml:space="preserve"> in das Kleid einer Fiktion zu verpacken</w:t>
      </w:r>
      <w:r w:rsidR="008571B1">
        <w:t xml:space="preserve"> und sie zu publizieren</w:t>
      </w:r>
      <w:r>
        <w:t xml:space="preserve">. Denn das </w:t>
      </w:r>
      <w:r w:rsidR="002A6C64">
        <w:t xml:space="preserve">beste Geheimnis ist </w:t>
      </w:r>
      <w:r w:rsidR="000B098E">
        <w:t>jenes</w:t>
      </w:r>
      <w:r w:rsidR="002A6C64">
        <w:t>, welches niemand als Geheimnis erkennt</w:t>
      </w:r>
      <w:r>
        <w:t xml:space="preserve">. Dafür spricht, dass </w:t>
      </w:r>
      <w:r w:rsidR="002A6C64">
        <w:t>Maurice Joly</w:t>
      </w:r>
      <w:r w:rsidR="00B343F2">
        <w:t xml:space="preserve"> </w:t>
      </w:r>
      <w:r w:rsidR="008571B1">
        <w:t xml:space="preserve">stets </w:t>
      </w:r>
      <w:r w:rsidR="002A6C64">
        <w:t>mehr</w:t>
      </w:r>
      <w:r>
        <w:t xml:space="preserve"> </w:t>
      </w:r>
      <w:r w:rsidR="002A6C64">
        <w:t>als ein Satiriker</w:t>
      </w:r>
      <w:r w:rsidR="005E4754">
        <w:t xml:space="preserve"> war</w:t>
      </w:r>
      <w:r w:rsidR="002A6C64">
        <w:t xml:space="preserve">, </w:t>
      </w:r>
      <w:r w:rsidR="00B343F2">
        <w:t>nämlich ein Aktivist</w:t>
      </w:r>
      <w:r w:rsidR="002A6C64">
        <w:t xml:space="preserve"> </w:t>
      </w:r>
      <w:r w:rsidR="00B343F2">
        <w:t>d</w:t>
      </w:r>
      <w:r w:rsidR="002A6C64">
        <w:t xml:space="preserve">er sozialistischen Pariser Kommune 1871. </w:t>
      </w:r>
      <w:r w:rsidR="00E5085B">
        <w:t>Joly war nicht in erster Linie Schriftsteller, sondern Politiker, Freimaurer</w:t>
      </w:r>
      <w:r w:rsidR="00054236">
        <w:t xml:space="preserve"> und</w:t>
      </w:r>
      <w:r w:rsidR="00E5085B">
        <w:t xml:space="preserve"> Sozialist</w:t>
      </w:r>
      <w:r w:rsidR="00BA7140">
        <w:t xml:space="preserve"> – und ein Jude.</w:t>
      </w:r>
    </w:p>
    <w:p w14:paraId="287C83B7" w14:textId="0B2A225B" w:rsidR="00474120" w:rsidRPr="005D19FA" w:rsidRDefault="00474120" w:rsidP="00401294">
      <w:pPr>
        <w:tabs>
          <w:tab w:val="left" w:pos="2580"/>
        </w:tabs>
        <w:jc w:val="both"/>
      </w:pPr>
      <w:r>
        <w:t>W</w:t>
      </w:r>
      <w:r w:rsidR="000976B1">
        <w:t>omöglich w</w:t>
      </w:r>
      <w:r>
        <w:t xml:space="preserve">egen seines prominenten Freimaurer-Großvaters war Jolys Leben geprägt von seinem Geltungsdrang und seiner Unart als „Prozesshansel“, der Zeitungen und Verlage verklagte, die ihn nicht abdrucken wollten. Wir spekulieren: Joly, der leider nicht die erhoffte politische Karriere in der Pariser Kommune machen durfte und in Vergessenheit geriet, mochte die Idee gehabt haben, sein Geheimnis zu verraten, um wieder etwas Rampenlicht zu bekommen. Er drohte damit, den wahren Ursprung der Dialoge publik zu machen, und dass sie eben nichts mit Napoleon III. zu tun hatten, sondern mit Freimaurerei und Zionismus. Ein </w:t>
      </w:r>
      <w:r>
        <w:lastRenderedPageBreak/>
        <w:t xml:space="preserve">krawalliger und geltungsbedürftiger Typ, der frustriert ist und ein Geheimnis kennt? So einer muss weg. Joly starb angeblich durch Suizid, aber wir erinnern uns an das 15. Protokoll, welches den politischen Mord gutheißt. </w:t>
      </w:r>
    </w:p>
    <w:p w14:paraId="709CB97B" w14:textId="77777777" w:rsidR="005D19FA" w:rsidRDefault="005D19FA" w:rsidP="00401294">
      <w:pPr>
        <w:tabs>
          <w:tab w:val="left" w:pos="2580"/>
        </w:tabs>
        <w:jc w:val="both"/>
        <w:rPr>
          <w:b/>
          <w:bCs/>
        </w:rPr>
      </w:pPr>
    </w:p>
    <w:p w14:paraId="7958A319" w14:textId="0F45FA4E" w:rsidR="009B5EDB" w:rsidRDefault="009A2C78" w:rsidP="00401294">
      <w:pPr>
        <w:tabs>
          <w:tab w:val="left" w:pos="2580"/>
        </w:tabs>
        <w:jc w:val="both"/>
        <w:rPr>
          <w:b/>
          <w:bCs/>
        </w:rPr>
      </w:pPr>
      <w:r>
        <w:rPr>
          <w:b/>
          <w:bCs/>
        </w:rPr>
        <w:t xml:space="preserve">Herzls </w:t>
      </w:r>
      <w:r w:rsidR="00002021">
        <w:rPr>
          <w:b/>
          <w:bCs/>
        </w:rPr>
        <w:t>Joly-</w:t>
      </w:r>
      <w:r>
        <w:rPr>
          <w:b/>
          <w:bCs/>
        </w:rPr>
        <w:t>Hommage</w:t>
      </w:r>
    </w:p>
    <w:p w14:paraId="79C6D721" w14:textId="69768D23" w:rsidR="009B5EDB" w:rsidRDefault="009B5EDB" w:rsidP="00401294">
      <w:pPr>
        <w:tabs>
          <w:tab w:val="left" w:pos="2580"/>
        </w:tabs>
        <w:jc w:val="both"/>
        <w:rPr>
          <w:b/>
          <w:bCs/>
        </w:rPr>
      </w:pPr>
    </w:p>
    <w:p w14:paraId="588BE18B" w14:textId="26152F9E" w:rsidR="007F235D" w:rsidRPr="00454BF1" w:rsidRDefault="007F235D" w:rsidP="00401294">
      <w:pPr>
        <w:tabs>
          <w:tab w:val="left" w:pos="2580"/>
        </w:tabs>
        <w:jc w:val="both"/>
      </w:pPr>
      <w:r w:rsidRPr="00454BF1">
        <w:t>Theodor Herzl</w:t>
      </w:r>
      <w:r w:rsidR="00514387" w:rsidRPr="00454BF1">
        <w:t xml:space="preserve">, der große Zionistenführer, der den für die Protokolle </w:t>
      </w:r>
      <w:r w:rsidR="00092F26">
        <w:t>maßgeblichen</w:t>
      </w:r>
      <w:r w:rsidR="00514387" w:rsidRPr="00454BF1">
        <w:t xml:space="preserve"> Kongress in Basel 1897 organisierte, </w:t>
      </w:r>
      <w:r w:rsidR="00E97876">
        <w:t>gedachte</w:t>
      </w:r>
      <w:r w:rsidRPr="00454BF1">
        <w:t xml:space="preserve"> Maurice Joly. </w:t>
      </w:r>
      <w:r w:rsidR="005F10B8" w:rsidRPr="00454BF1">
        <w:t xml:space="preserve">In seinem Roman </w:t>
      </w:r>
      <w:r w:rsidR="00AC5EC9">
        <w:t>„</w:t>
      </w:r>
      <w:r w:rsidR="005F10B8" w:rsidRPr="00454BF1">
        <w:t>Altneuland</w:t>
      </w:r>
      <w:r w:rsidR="00AC5EC9">
        <w:t>“</w:t>
      </w:r>
      <w:r w:rsidR="005F10B8" w:rsidRPr="00454BF1">
        <w:t xml:space="preserve"> lässt er </w:t>
      </w:r>
      <w:r w:rsidR="00821FE8">
        <w:t>die</w:t>
      </w:r>
      <w:r w:rsidR="005F10B8" w:rsidRPr="00454BF1">
        <w:t xml:space="preserve"> </w:t>
      </w:r>
      <w:r w:rsidR="00821FE8">
        <w:t>Figur</w:t>
      </w:r>
      <w:r w:rsidR="005F10B8" w:rsidRPr="00454BF1">
        <w:t xml:space="preserve"> </w:t>
      </w:r>
      <w:r w:rsidR="005F1A2F">
        <w:t>„</w:t>
      </w:r>
      <w:r w:rsidR="005F10B8" w:rsidRPr="00454BF1">
        <w:t>Joe Levy</w:t>
      </w:r>
      <w:r w:rsidR="005F1A2F">
        <w:t>“</w:t>
      </w:r>
      <w:r w:rsidR="005F10B8" w:rsidRPr="00454BF1">
        <w:t xml:space="preserve"> (</w:t>
      </w:r>
      <w:r w:rsidR="00AC5EC9">
        <w:t xml:space="preserve">Name entwickelt aus </w:t>
      </w:r>
      <w:r w:rsidR="005F10B8" w:rsidRPr="00454BF1">
        <w:t xml:space="preserve">Joly) </w:t>
      </w:r>
      <w:r w:rsidR="00AC5EC9">
        <w:t xml:space="preserve">agieren, schreibt darin von „Weisen“ und </w:t>
      </w:r>
      <w:r w:rsidR="00271B5B">
        <w:t>„</w:t>
      </w:r>
      <w:r w:rsidR="00AC5EC9">
        <w:t>Zion</w:t>
      </w:r>
      <w:r w:rsidR="00271B5B">
        <w:t>“</w:t>
      </w:r>
      <w:r w:rsidR="00AC5EC9">
        <w:t xml:space="preserve"> und </w:t>
      </w:r>
      <w:r w:rsidR="00271B5B">
        <w:t>„</w:t>
      </w:r>
      <w:r w:rsidR="00AC5EC9">
        <w:t>Dialogen</w:t>
      </w:r>
      <w:r w:rsidR="00271B5B">
        <w:t>“</w:t>
      </w:r>
      <w:r w:rsidR="00AC5EC9">
        <w:t>. Überhaupt gibt es in Herzls Schriften einige auffällige Ideenüberschneidungen mit den</w:t>
      </w:r>
      <w:r w:rsidR="00696462">
        <w:t xml:space="preserve"> </w:t>
      </w:r>
      <w:r w:rsidR="00AC5EC9">
        <w:t>Protokollen</w:t>
      </w:r>
      <w:r w:rsidR="00611364">
        <w:t xml:space="preserve"> – </w:t>
      </w:r>
      <w:r w:rsidR="00092F26">
        <w:t xml:space="preserve">beispielsweise in </w:t>
      </w:r>
      <w:r w:rsidR="00611364">
        <w:t>„Der Judenstaat“</w:t>
      </w:r>
      <w:r w:rsidR="00002021">
        <w:rPr>
          <w:rStyle w:val="Funotenzeichen"/>
        </w:rPr>
        <w:footnoteReference w:id="17"/>
      </w:r>
      <w:r w:rsidR="009B7423">
        <w:t>, in dem er ebenfalls auf den Panama-Skandal hinweist</w:t>
      </w:r>
      <w:r w:rsidR="00696462">
        <w:t xml:space="preserve"> (vgl. 10. Protokoll, 14. Punkt)</w:t>
      </w:r>
      <w:r w:rsidR="009B7423">
        <w:t>.</w:t>
      </w:r>
      <w:r w:rsidR="00E97876">
        <w:t xml:space="preserve"> Aber auch in seinen Tagebüchern findet der Panama-Skandal mehrfach Erwähnung</w:t>
      </w:r>
      <w:r w:rsidR="00E97876">
        <w:rPr>
          <w:rStyle w:val="Funotenzeichen"/>
        </w:rPr>
        <w:footnoteReference w:id="18"/>
      </w:r>
      <w:r w:rsidR="00E97876">
        <w:t>.</w:t>
      </w:r>
      <w:r w:rsidR="009B7423">
        <w:t xml:space="preserve"> </w:t>
      </w:r>
      <w:r w:rsidR="00696462">
        <w:t xml:space="preserve">Als Journalist in Paris war Herzl Zeuge des Skandals. Es gibt </w:t>
      </w:r>
      <w:r w:rsidR="003D1F07">
        <w:t xml:space="preserve">viele </w:t>
      </w:r>
      <w:r w:rsidR="00696462">
        <w:t>weitere</w:t>
      </w:r>
      <w:r w:rsidR="005A192E">
        <w:t xml:space="preserve"> inhaltliche</w:t>
      </w:r>
      <w:r w:rsidR="00696462">
        <w:t xml:space="preserve"> Überschneidungen</w:t>
      </w:r>
      <w:r w:rsidR="005A192E">
        <w:t>, beispielsweise zum Thema Börsenkapitalismus: Sowohl in den Protokollen</w:t>
      </w:r>
      <w:r w:rsidR="00F64806">
        <w:t xml:space="preserve"> (vgl. 21. Protokoll, 7. und 8. Punkt)</w:t>
      </w:r>
      <w:r w:rsidR="005A192E">
        <w:t xml:space="preserve"> als auch in Herzls Tagebüchern steht, dass nach der jüdischen Machtergreifung </w:t>
      </w:r>
      <w:r w:rsidR="003D44B8">
        <w:t>dieser ein Ende hat</w:t>
      </w:r>
      <w:r w:rsidR="00F64806">
        <w:rPr>
          <w:rStyle w:val="Funotenzeichen"/>
        </w:rPr>
        <w:footnoteReference w:id="19"/>
      </w:r>
      <w:r w:rsidR="003D44B8">
        <w:t>.</w:t>
      </w:r>
      <w:r w:rsidR="00696462">
        <w:t xml:space="preserve"> </w:t>
      </w:r>
      <w:r w:rsidR="009B7423">
        <w:t>Die Wahrscheinlichkeit, dass</w:t>
      </w:r>
      <w:r w:rsidR="00B221A2">
        <w:t xml:space="preserve"> Theodor Herzl </w:t>
      </w:r>
      <w:r w:rsidR="009B7423">
        <w:t>die</w:t>
      </w:r>
      <w:r w:rsidR="003D44B8">
        <w:t xml:space="preserve"> Protokolle </w:t>
      </w:r>
      <w:r w:rsidR="00B221A2">
        <w:t xml:space="preserve">federführend </w:t>
      </w:r>
      <w:r w:rsidR="009B7423">
        <w:t>verfasst</w:t>
      </w:r>
      <w:r w:rsidR="003D44B8">
        <w:t>e</w:t>
      </w:r>
      <w:r w:rsidR="009B7423">
        <w:t xml:space="preserve"> und</w:t>
      </w:r>
      <w:r w:rsidR="005E29BD">
        <w:t xml:space="preserve"> in Basel</w:t>
      </w:r>
      <w:r w:rsidR="003D44B8">
        <w:t xml:space="preserve"> vortrug</w:t>
      </w:r>
      <w:r w:rsidR="009B7423">
        <w:t>, ist hoch.</w:t>
      </w:r>
      <w:r w:rsidR="00601D1A">
        <w:t xml:space="preserve"> </w:t>
      </w:r>
    </w:p>
    <w:p w14:paraId="48C4A939" w14:textId="77777777" w:rsidR="007F235D" w:rsidRDefault="007F235D" w:rsidP="00401294">
      <w:pPr>
        <w:tabs>
          <w:tab w:val="left" w:pos="2580"/>
        </w:tabs>
        <w:jc w:val="both"/>
        <w:rPr>
          <w:b/>
          <w:bCs/>
        </w:rPr>
      </w:pPr>
    </w:p>
    <w:p w14:paraId="180EB0A7" w14:textId="3093AF10" w:rsidR="00C22E5A" w:rsidRDefault="00C22E5A" w:rsidP="00401294">
      <w:pPr>
        <w:tabs>
          <w:tab w:val="left" w:pos="2580"/>
        </w:tabs>
        <w:jc w:val="both"/>
        <w:rPr>
          <w:b/>
          <w:bCs/>
        </w:rPr>
      </w:pPr>
      <w:r>
        <w:rPr>
          <w:b/>
          <w:bCs/>
        </w:rPr>
        <w:t>Berner Prozessfarce</w:t>
      </w:r>
    </w:p>
    <w:p w14:paraId="6BE713BD" w14:textId="77777777" w:rsidR="00C22E5A" w:rsidRDefault="00C22E5A" w:rsidP="00401294">
      <w:pPr>
        <w:tabs>
          <w:tab w:val="left" w:pos="2580"/>
        </w:tabs>
        <w:jc w:val="both"/>
        <w:rPr>
          <w:b/>
          <w:bCs/>
        </w:rPr>
      </w:pPr>
    </w:p>
    <w:p w14:paraId="19F4237C" w14:textId="5B1D6D40" w:rsidR="00C22E5A" w:rsidRDefault="00C22E5A" w:rsidP="00401294">
      <w:pPr>
        <w:tabs>
          <w:tab w:val="left" w:pos="2580"/>
        </w:tabs>
        <w:jc w:val="both"/>
      </w:pPr>
      <w:r w:rsidRPr="00C22E5A">
        <w:t>Gerne wird auch der Berner Prozess zu einer autoritativen Referenz stilisiert, um die Protokolle zur Fälschung</w:t>
      </w:r>
      <w:r w:rsidR="00DD776F">
        <w:t xml:space="preserve"> oder Fabrikation </w:t>
      </w:r>
      <w:r w:rsidRPr="00C22E5A">
        <w:t>zu erklären. Leider ist das nicht haltbar. De</w:t>
      </w:r>
      <w:r w:rsidR="00A4443E">
        <w:t>m</w:t>
      </w:r>
      <w:r w:rsidRPr="00C22E5A">
        <w:t xml:space="preserve"> Berner Prozess</w:t>
      </w:r>
      <w:r w:rsidR="00F33D81">
        <w:t xml:space="preserve"> aus dem Jahr 1935 </w:t>
      </w:r>
      <w:r w:rsidRPr="00C22E5A">
        <w:t>könnte man einen eigenen Artikel widmen. Allerdings beschäftigte sich dieses Gericht nicht</w:t>
      </w:r>
      <w:r>
        <w:t xml:space="preserve"> inhaltlich tiefgreifend mit den Protokollen. </w:t>
      </w:r>
      <w:r w:rsidR="00A4443E">
        <w:t>Den Ort Bern und den Zeitpunkt hatte sich die philosemitische Seite gut ausgesucht: Basis war ein sehr dehnbarer Schundliteraturparagraf des Kantons</w:t>
      </w:r>
      <w:r w:rsidR="00694401">
        <w:t xml:space="preserve"> Bern</w:t>
      </w:r>
      <w:r w:rsidR="00A4443E">
        <w:t xml:space="preserve">; Richter werden in der Schweiz gewählt und zuständig war ein quasimarxistischer Richter namens </w:t>
      </w:r>
      <w:r w:rsidR="00694401">
        <w:t xml:space="preserve">Walter </w:t>
      </w:r>
      <w:r w:rsidR="00A4443E">
        <w:t>Meyer; angeklagt wurden ein paar arme Wichte von der Straße</w:t>
      </w:r>
      <w:r w:rsidR="00694401">
        <w:t xml:space="preserve">, die sich kaum verteidigen konnten. Außerdem waren </w:t>
      </w:r>
      <w:r w:rsidR="00A4443E">
        <w:t xml:space="preserve">zum Zeitpunkt des Prozesses die Protokolle bereits </w:t>
      </w:r>
      <w:r w:rsidR="00694401">
        <w:t>schweiz</w:t>
      </w:r>
      <w:r w:rsidR="00A4443E">
        <w:t>weit mehr als zehn Jahre im Umlauf</w:t>
      </w:r>
      <w:r w:rsidR="00694401">
        <w:t>, was ein Indiz dafür ist, dass d</w:t>
      </w:r>
      <w:r w:rsidR="00A4443E">
        <w:t xml:space="preserve">er Prozesszeitpunkt gerade </w:t>
      </w:r>
      <w:r w:rsidR="00694401">
        <w:t xml:space="preserve">bewusst </w:t>
      </w:r>
      <w:r w:rsidR="00A4443E">
        <w:t xml:space="preserve">in die 1930er Jahre gelegt wurde, als Protagonisten der Protokollgeschichte wie </w:t>
      </w:r>
      <w:r w:rsidR="00D209FD">
        <w:t xml:space="preserve">Theodor Herzl, </w:t>
      </w:r>
      <w:r w:rsidR="00A4443E">
        <w:t xml:space="preserve">Sergej </w:t>
      </w:r>
      <w:proofErr w:type="spellStart"/>
      <w:r w:rsidR="00A4443E">
        <w:t>Nilus</w:t>
      </w:r>
      <w:proofErr w:type="spellEnd"/>
      <w:r w:rsidR="00A4443E">
        <w:t xml:space="preserve">, </w:t>
      </w:r>
      <w:proofErr w:type="spellStart"/>
      <w:r w:rsidR="00A4443E">
        <w:t>Achad</w:t>
      </w:r>
      <w:proofErr w:type="spellEnd"/>
      <w:r w:rsidR="00A4443E">
        <w:t xml:space="preserve"> </w:t>
      </w:r>
      <w:proofErr w:type="spellStart"/>
      <w:r w:rsidR="00A4443E">
        <w:t>Ha</w:t>
      </w:r>
      <w:r w:rsidR="00D209FD">
        <w:t>‘</w:t>
      </w:r>
      <w:r w:rsidR="00A4443E">
        <w:t>am</w:t>
      </w:r>
      <w:proofErr w:type="spellEnd"/>
      <w:r w:rsidR="00A4443E">
        <w:t xml:space="preserve"> oder </w:t>
      </w:r>
      <w:r w:rsidR="00D209FD" w:rsidRPr="00D209FD">
        <w:t xml:space="preserve">Pjotr </w:t>
      </w:r>
      <w:proofErr w:type="spellStart"/>
      <w:r w:rsidR="00D209FD" w:rsidRPr="00D209FD">
        <w:t>Ratschkowski</w:t>
      </w:r>
      <w:proofErr w:type="spellEnd"/>
      <w:r w:rsidR="00D209FD">
        <w:t xml:space="preserve"> allesamt </w:t>
      </w:r>
      <w:r w:rsidR="00B118DD">
        <w:t xml:space="preserve">schon </w:t>
      </w:r>
      <w:r w:rsidR="00D209FD">
        <w:t>tot waren. Wegbegleiter</w:t>
      </w:r>
      <w:r w:rsidR="009C4EC8">
        <w:t xml:space="preserve"> </w:t>
      </w:r>
      <w:r w:rsidR="00D209FD">
        <w:t>der antisemitischen Protagonisten</w:t>
      </w:r>
      <w:r w:rsidR="009C4EC8">
        <w:t xml:space="preserve">, die noch etwas hätten aussagen können, </w:t>
      </w:r>
      <w:r w:rsidR="00D209FD">
        <w:t>wurden zur Verhandlung</w:t>
      </w:r>
      <w:r w:rsidR="00F33D81">
        <w:t xml:space="preserve"> als Zeugen</w:t>
      </w:r>
      <w:r w:rsidR="00D209FD">
        <w:t xml:space="preserve"> nicht zugelassen</w:t>
      </w:r>
      <w:r w:rsidR="009C4EC8">
        <w:t>,</w:t>
      </w:r>
      <w:r w:rsidR="000A19A4">
        <w:t xml:space="preserve"> unter anderem der Sohn </w:t>
      </w:r>
      <w:proofErr w:type="spellStart"/>
      <w:r w:rsidR="000A19A4">
        <w:t>Ratschkowskis</w:t>
      </w:r>
      <w:proofErr w:type="spellEnd"/>
      <w:r w:rsidR="000A19A4">
        <w:t>.</w:t>
      </w:r>
      <w:r w:rsidR="00514387">
        <w:t xml:space="preserve"> Was von philosemitischer Seite gerne verschwiegen wird: 1937 hob das Berner Obergericht die Urteile auf, weil politische Schriften nicht unter den besagten Schundliteraturparagrafen fallen. </w:t>
      </w:r>
      <w:r w:rsidR="00920A5E">
        <w:t>Wenn das Deutsche Historische Museum auf seiner Webseite schreibt …</w:t>
      </w:r>
    </w:p>
    <w:p w14:paraId="7A7FF4CF" w14:textId="77777777" w:rsidR="00920A5E" w:rsidRDefault="00920A5E" w:rsidP="00401294">
      <w:pPr>
        <w:tabs>
          <w:tab w:val="left" w:pos="2580"/>
        </w:tabs>
        <w:jc w:val="both"/>
      </w:pPr>
    </w:p>
    <w:p w14:paraId="35977B47" w14:textId="77777777" w:rsidR="00920A5E" w:rsidRPr="00920A5E" w:rsidRDefault="00920A5E" w:rsidP="00920A5E">
      <w:pPr>
        <w:tabs>
          <w:tab w:val="left" w:pos="2580"/>
        </w:tabs>
        <w:ind w:left="708"/>
        <w:jc w:val="both"/>
        <w:rPr>
          <w:i/>
          <w:iCs/>
        </w:rPr>
      </w:pPr>
      <w:r w:rsidRPr="00920A5E">
        <w:rPr>
          <w:i/>
          <w:iCs/>
        </w:rPr>
        <w:t>„Obwohl die Londoner Tageszeitung ‚Times‘ die Tendenzschrift schon 1921 als Fälschung und Plagiat entlarvt hatte, wurde deren zweifelhafte historische Aussagekraft erst in einem von der Jüdischen Gemeinde der Schweiz 1934 angestrengten Prozess gerichtlich festgestellt.“</w:t>
      </w:r>
      <w:r w:rsidRPr="00920A5E">
        <w:rPr>
          <w:rStyle w:val="Funotenzeichen"/>
          <w:i/>
          <w:iCs/>
        </w:rPr>
        <w:footnoteReference w:id="20"/>
      </w:r>
    </w:p>
    <w:p w14:paraId="0F6121B2" w14:textId="77777777" w:rsidR="00920A5E" w:rsidRDefault="00920A5E" w:rsidP="00920A5E">
      <w:pPr>
        <w:tabs>
          <w:tab w:val="left" w:pos="2580"/>
        </w:tabs>
        <w:jc w:val="both"/>
      </w:pPr>
    </w:p>
    <w:p w14:paraId="17AD64F9" w14:textId="517A4162" w:rsidR="003444F0" w:rsidRDefault="00920A5E" w:rsidP="00401294">
      <w:pPr>
        <w:tabs>
          <w:tab w:val="left" w:pos="2580"/>
        </w:tabs>
        <w:jc w:val="both"/>
      </w:pPr>
      <w:r>
        <w:lastRenderedPageBreak/>
        <w:t>… liegt es in beiden Fällen falsch.</w:t>
      </w:r>
      <w:r w:rsidR="0071442F">
        <w:t xml:space="preserve"> Weder die „Times“ noch der Berner Prozess haben eine Fälschung oder Fabrikation der Protokolle bewiesen.</w:t>
      </w:r>
      <w:r w:rsidR="003444F0">
        <w:t xml:space="preserve"> Der Berner Prozess sagt überhaupt wenig über die Echtheit der Protokolle aus, aber viel über die Versuche, sie zu diskreditieren.</w:t>
      </w:r>
      <w:r w:rsidR="00D3626B">
        <w:t xml:space="preserve"> In „Das Berner Fehlurteil über die Protokolle der Weisen von Zion“ von 1935 entlarvt Dr. Stephan </w:t>
      </w:r>
      <w:proofErr w:type="spellStart"/>
      <w:r w:rsidR="00D3626B">
        <w:t>Vasz</w:t>
      </w:r>
      <w:proofErr w:type="spellEnd"/>
      <w:r w:rsidR="00D3626B">
        <w:t xml:space="preserve"> die Ungereimtheiten der philosemitischen Aussagen sowie die richterlichen Rechtsbeugungen gegen die antisemitische Seite.</w:t>
      </w:r>
    </w:p>
    <w:p w14:paraId="60CDEC2E" w14:textId="77777777" w:rsidR="0071442F" w:rsidRPr="00D201CD" w:rsidRDefault="0071442F" w:rsidP="00401294">
      <w:pPr>
        <w:tabs>
          <w:tab w:val="left" w:pos="2580"/>
        </w:tabs>
        <w:jc w:val="both"/>
      </w:pPr>
    </w:p>
    <w:p w14:paraId="7C4F582E" w14:textId="5C3813C8" w:rsidR="00BB1B7B" w:rsidRPr="003D275B" w:rsidRDefault="003D275B" w:rsidP="00401294">
      <w:pPr>
        <w:tabs>
          <w:tab w:val="left" w:pos="2580"/>
        </w:tabs>
        <w:jc w:val="both"/>
        <w:rPr>
          <w:b/>
          <w:bCs/>
        </w:rPr>
      </w:pPr>
      <w:r w:rsidRPr="003D275B">
        <w:rPr>
          <w:b/>
          <w:bCs/>
        </w:rPr>
        <w:t>Die Entdeckung der Protokolle</w:t>
      </w:r>
    </w:p>
    <w:p w14:paraId="204D7704" w14:textId="77777777" w:rsidR="00FF5D26" w:rsidRDefault="00FF5D26" w:rsidP="00401294">
      <w:pPr>
        <w:tabs>
          <w:tab w:val="left" w:pos="2580"/>
        </w:tabs>
        <w:jc w:val="both"/>
      </w:pPr>
    </w:p>
    <w:p w14:paraId="46E2F0E2" w14:textId="7D92016D" w:rsidR="00F33996" w:rsidRDefault="00684406" w:rsidP="00401294">
      <w:pPr>
        <w:tabs>
          <w:tab w:val="left" w:pos="2580"/>
        </w:tabs>
        <w:jc w:val="both"/>
      </w:pPr>
      <w:r>
        <w:t xml:space="preserve">Wie bereits oben angesprochen, erwecken die </w:t>
      </w:r>
      <w:r w:rsidR="00917F65">
        <w:t>Protokolle</w:t>
      </w:r>
      <w:r>
        <w:t xml:space="preserve"> sprachlich und förmlich den Eindruck eines Vortrags, der 1897 in Basel im </w:t>
      </w:r>
      <w:r w:rsidR="00296905">
        <w:t xml:space="preserve">Umfeld </w:t>
      </w:r>
      <w:r>
        <w:t>des ersten Zionistenkongresses gehalten wurde. T</w:t>
      </w:r>
      <w:r w:rsidR="00917F65">
        <w:t xml:space="preserve">heodor Herzl </w:t>
      </w:r>
      <w:r>
        <w:t>kündigte in</w:t>
      </w:r>
      <w:r w:rsidR="00917F65">
        <w:t xml:space="preserve"> seinen Tagebücher</w:t>
      </w:r>
      <w:r w:rsidR="00112ADC">
        <w:t>n</w:t>
      </w:r>
      <w:r>
        <w:t xml:space="preserve"> an, dass es einen öffentlichen Teil dieses Kongresses geben würde, aber auch einen geheimen </w:t>
      </w:r>
      <w:r w:rsidR="00917F65">
        <w:t>– es könnte die von Max Bodenheimer verratene Sitzung</w:t>
      </w:r>
      <w:r>
        <w:t xml:space="preserve"> eines kleinen Kreises</w:t>
      </w:r>
      <w:r w:rsidR="00917F65">
        <w:t xml:space="preserve"> in der Berner Burgvogtei gewesen sein</w:t>
      </w:r>
      <w:r>
        <w:t>, die diesen geheimen Teil darstellt. Hier mochten die Protokolle die Agenda geformt haben</w:t>
      </w:r>
      <w:r w:rsidR="0084271F">
        <w:t xml:space="preserve">. </w:t>
      </w:r>
      <w:r w:rsidR="00D14B56">
        <w:t>Und sie w</w:t>
      </w:r>
      <w:r w:rsidR="00C40913">
        <w:t>ar</w:t>
      </w:r>
      <w:r w:rsidR="00D14B56">
        <w:t>en niedergeschrieben.</w:t>
      </w:r>
    </w:p>
    <w:p w14:paraId="74BB507A" w14:textId="6FAF22BF" w:rsidR="005A25DB" w:rsidRDefault="00B301E8" w:rsidP="00401294">
      <w:pPr>
        <w:tabs>
          <w:tab w:val="left" w:pos="2580"/>
        </w:tabs>
        <w:jc w:val="both"/>
      </w:pPr>
      <w:r>
        <w:t>Fleischauer schreibt, dass e</w:t>
      </w:r>
      <w:r w:rsidRPr="007F590D">
        <w:t>in Bote</w:t>
      </w:r>
      <w:r>
        <w:t xml:space="preserve"> das </w:t>
      </w:r>
      <w:r w:rsidR="00917F65">
        <w:t xml:space="preserve">vorgetragene </w:t>
      </w:r>
      <w:r w:rsidRPr="007F590D">
        <w:t>Geheimdokument</w:t>
      </w:r>
      <w:r w:rsidR="00112ADC">
        <w:t xml:space="preserve"> (</w:t>
      </w:r>
      <w:r w:rsidRPr="00112ADC">
        <w:rPr>
          <w:i/>
          <w:iCs/>
        </w:rPr>
        <w:t>die</w:t>
      </w:r>
      <w:r>
        <w:t xml:space="preserve"> Protokolle</w:t>
      </w:r>
      <w:r w:rsidR="00112ADC">
        <w:t xml:space="preserve">) </w:t>
      </w:r>
      <w:r w:rsidR="00493D66">
        <w:t xml:space="preserve">aus Basel direkt </w:t>
      </w:r>
      <w:r w:rsidRPr="007F590D">
        <w:t xml:space="preserve">an die Freimaurerloge </w:t>
      </w:r>
      <w:r>
        <w:t>„</w:t>
      </w:r>
      <w:r w:rsidRPr="007F590D">
        <w:t>Zur aufgehenden Morgenröte</w:t>
      </w:r>
      <w:r>
        <w:t xml:space="preserve">“ </w:t>
      </w:r>
      <w:r w:rsidRPr="007F590D">
        <w:t xml:space="preserve">in Frankfurt a. M. persönlich zu überbringen hatte. Diese Loge </w:t>
      </w:r>
      <w:r>
        <w:t>sei</w:t>
      </w:r>
      <w:r w:rsidRPr="007F590D">
        <w:t xml:space="preserve"> seit Langem die Verbindungsstelle der deutschen Logen mit dem Gro</w:t>
      </w:r>
      <w:r w:rsidR="00166419">
        <w:t>ß</w:t>
      </w:r>
      <w:r w:rsidRPr="007F590D">
        <w:t>orient von Frankreich</w:t>
      </w:r>
      <w:r>
        <w:t xml:space="preserve"> </w:t>
      </w:r>
      <w:r w:rsidR="001F466D">
        <w:t xml:space="preserve">gewesen </w:t>
      </w:r>
      <w:r>
        <w:t>– eine Gründung aus der napoleonischen Besatzungszeit.</w:t>
      </w:r>
      <w:r w:rsidR="003D275B">
        <w:t xml:space="preserve"> Ein </w:t>
      </w:r>
      <w:r w:rsidR="00FF5D26">
        <w:t>v</w:t>
      </w:r>
      <w:r w:rsidR="003D275B">
        <w:t xml:space="preserve">on </w:t>
      </w:r>
      <w:proofErr w:type="spellStart"/>
      <w:r w:rsidR="00FF5D26">
        <w:t>Ochrana</w:t>
      </w:r>
      <w:proofErr w:type="spellEnd"/>
      <w:r w:rsidR="00FF5D26">
        <w:t>-</w:t>
      </w:r>
      <w:r w:rsidR="00B11668">
        <w:t>Auslandsc</w:t>
      </w:r>
      <w:r w:rsidR="00FF5D26">
        <w:t xml:space="preserve">hef </w:t>
      </w:r>
      <w:r w:rsidR="00FF5D26" w:rsidRPr="00FF5D26">
        <w:t xml:space="preserve">Pjotr Iwanowitsch </w:t>
      </w:r>
      <w:proofErr w:type="spellStart"/>
      <w:r w:rsidR="00FF5D26" w:rsidRPr="00FF5D26">
        <w:t>Ratschkowsk</w:t>
      </w:r>
      <w:r w:rsidR="00FF5D26">
        <w:t>i</w:t>
      </w:r>
      <w:proofErr w:type="spellEnd"/>
      <w:r w:rsidR="00FF5D26">
        <w:t xml:space="preserve"> </w:t>
      </w:r>
      <w:r w:rsidR="003D275B">
        <w:t>beauftragter Detektiv, der zur Beobachtung des Kongresses in Basel entsandt wurde,</w:t>
      </w:r>
      <w:r>
        <w:t xml:space="preserve"> </w:t>
      </w:r>
      <w:r w:rsidR="003D275B">
        <w:t>gelangte durch Bestechung des Boten an die Protokolle</w:t>
      </w:r>
      <w:r w:rsidR="00AD0794">
        <w:t xml:space="preserve"> (daher „Abfangthese“)</w:t>
      </w:r>
      <w:r w:rsidR="003D275B">
        <w:t xml:space="preserve">. </w:t>
      </w:r>
      <w:r w:rsidR="0067385D">
        <w:t>Sie gelangten</w:t>
      </w:r>
      <w:r w:rsidR="00B11668">
        <w:t xml:space="preserve"> dann über </w:t>
      </w:r>
      <w:r w:rsidR="000500AB">
        <w:t xml:space="preserve">Paris </w:t>
      </w:r>
      <w:r w:rsidR="00B11668">
        <w:t xml:space="preserve">nach Russland in die Hände des Professors Sergej </w:t>
      </w:r>
      <w:proofErr w:type="spellStart"/>
      <w:r w:rsidR="00B11668">
        <w:t>Nilus</w:t>
      </w:r>
      <w:proofErr w:type="spellEnd"/>
      <w:r w:rsidR="00B11668">
        <w:t xml:space="preserve">. </w:t>
      </w:r>
      <w:proofErr w:type="spellStart"/>
      <w:r w:rsidR="00B11668">
        <w:t>Nilus</w:t>
      </w:r>
      <w:proofErr w:type="spellEnd"/>
      <w:r w:rsidR="00B11668">
        <w:t xml:space="preserve"> schrieb, dass das 1901 war, und er erhielt es von</w:t>
      </w:r>
      <w:r w:rsidR="003B180F">
        <w:t xml:space="preserve"> einem</w:t>
      </w:r>
      <w:r w:rsidR="00B11668">
        <w:t xml:space="preserve"> </w:t>
      </w:r>
      <w:r w:rsidR="00B11668" w:rsidRPr="00B11668">
        <w:t xml:space="preserve">Alexis Nikolajewitsch </w:t>
      </w:r>
      <w:proofErr w:type="spellStart"/>
      <w:r w:rsidR="00B11668" w:rsidRPr="00B11668">
        <w:t>Suchotin</w:t>
      </w:r>
      <w:proofErr w:type="spellEnd"/>
      <w:r w:rsidR="00B11668">
        <w:t xml:space="preserve">. </w:t>
      </w:r>
      <w:r w:rsidR="003B180F" w:rsidRPr="003B180F">
        <w:t>Eine spätere Untersuchung,</w:t>
      </w:r>
      <w:r w:rsidR="00AB5C26">
        <w:t xml:space="preserve"> </w:t>
      </w:r>
      <w:r w:rsidR="003B180F" w:rsidRPr="003B180F">
        <w:t xml:space="preserve">angeordnet </w:t>
      </w:r>
      <w:r w:rsidR="00AB5C26">
        <w:t xml:space="preserve">1905 </w:t>
      </w:r>
      <w:r w:rsidR="003B180F" w:rsidRPr="003B180F">
        <w:t xml:space="preserve">durch den hohen zaristischen und philosemitischen Beamten </w:t>
      </w:r>
      <w:r w:rsidR="00B11668" w:rsidRPr="003B180F">
        <w:t>P</w:t>
      </w:r>
      <w:r w:rsidR="003B180F" w:rsidRPr="003B180F">
        <w:t>j</w:t>
      </w:r>
      <w:r w:rsidR="00B11668" w:rsidRPr="003B180F">
        <w:t xml:space="preserve">otr </w:t>
      </w:r>
      <w:proofErr w:type="spellStart"/>
      <w:r w:rsidR="00B11668" w:rsidRPr="003B180F">
        <w:t>Stolypin</w:t>
      </w:r>
      <w:proofErr w:type="spellEnd"/>
      <w:r w:rsidR="00B11668" w:rsidRPr="003B180F">
        <w:t>,</w:t>
      </w:r>
      <w:r w:rsidR="003B180F">
        <w:t xml:space="preserve"> ergab, dass das Dokument erstmals in den Jahren 1897 oder 1898</w:t>
      </w:r>
      <w:r w:rsidR="00B11668" w:rsidRPr="003B180F">
        <w:t xml:space="preserve"> in Paris</w:t>
      </w:r>
      <w:r w:rsidR="003B180F">
        <w:t xml:space="preserve"> auftauchte</w:t>
      </w:r>
      <w:r w:rsidR="00B11668" w:rsidRPr="003B180F">
        <w:t xml:space="preserve">. </w:t>
      </w:r>
      <w:r w:rsidR="00B11668" w:rsidRPr="00B11668">
        <w:t>Dieses</w:t>
      </w:r>
      <w:r w:rsidR="00527292">
        <w:t xml:space="preserve"> Untersuchungse</w:t>
      </w:r>
      <w:r w:rsidR="00B11668" w:rsidRPr="00B11668">
        <w:t xml:space="preserve">rgebnis deckt sich mit der obigen Darstellung, dass </w:t>
      </w:r>
      <w:r w:rsidR="00B11668">
        <w:t xml:space="preserve">das Dokument 1897 durch den </w:t>
      </w:r>
      <w:r w:rsidR="00527292">
        <w:t xml:space="preserve">beauftragten </w:t>
      </w:r>
      <w:r w:rsidR="00B11668">
        <w:t xml:space="preserve">Detektiv nach Paris an </w:t>
      </w:r>
      <w:proofErr w:type="spellStart"/>
      <w:r w:rsidR="00B11668">
        <w:t>Ratschkowski</w:t>
      </w:r>
      <w:proofErr w:type="spellEnd"/>
      <w:r w:rsidR="00B11668">
        <w:t xml:space="preserve"> überstellt wurde, wo die Auslands-</w:t>
      </w:r>
      <w:proofErr w:type="spellStart"/>
      <w:r w:rsidR="00B11668">
        <w:t>Ochrana</w:t>
      </w:r>
      <w:proofErr w:type="spellEnd"/>
      <w:r w:rsidR="00B11668">
        <w:t xml:space="preserve"> ihren Sitz hatte. </w:t>
      </w:r>
      <w:r w:rsidR="00527292">
        <w:t xml:space="preserve">Dort wurde das Dokument von </w:t>
      </w:r>
      <w:proofErr w:type="spellStart"/>
      <w:r w:rsidR="00527292">
        <w:t>Ochrana</w:t>
      </w:r>
      <w:proofErr w:type="spellEnd"/>
      <w:r w:rsidR="00527292">
        <w:t>-Leuten analysiert und diskutiert und später nach Russland übermittelt, wo die erste Veröffentlichung</w:t>
      </w:r>
      <w:r w:rsidR="00557910">
        <w:t xml:space="preserve"> zwischen den Jahren</w:t>
      </w:r>
      <w:r w:rsidR="00527292">
        <w:t xml:space="preserve"> </w:t>
      </w:r>
      <w:r w:rsidR="00596657">
        <w:t>1901</w:t>
      </w:r>
      <w:r w:rsidR="00557910">
        <w:t xml:space="preserve"> und </w:t>
      </w:r>
      <w:r w:rsidR="002745FB">
        <w:t>1903</w:t>
      </w:r>
      <w:r w:rsidR="00596657">
        <w:t xml:space="preserve"> stattfand.</w:t>
      </w:r>
      <w:r w:rsidR="00611364">
        <w:t xml:space="preserve"> </w:t>
      </w:r>
    </w:p>
    <w:p w14:paraId="39E066B5" w14:textId="0E3079BF" w:rsidR="003D275B" w:rsidRPr="00B11668" w:rsidRDefault="00611364" w:rsidP="00401294">
      <w:pPr>
        <w:tabs>
          <w:tab w:val="left" w:pos="2580"/>
        </w:tabs>
        <w:jc w:val="both"/>
      </w:pPr>
      <w:r>
        <w:t>Fleischauer erhielt 1935 eine eidesstattliche Versicherung eines „Baron B. Engelhardt“</w:t>
      </w:r>
      <w:r>
        <w:rPr>
          <w:rStyle w:val="Funotenzeichen"/>
        </w:rPr>
        <w:footnoteReference w:id="21"/>
      </w:r>
      <w:r>
        <w:t>, der in</w:t>
      </w:r>
      <w:r w:rsidR="00270E76">
        <w:t xml:space="preserve"> der Propaganda</w:t>
      </w:r>
      <w:r>
        <w:t xml:space="preserve"> der </w:t>
      </w:r>
      <w:r w:rsidR="001D63A9">
        <w:t>zaristisch-antibolschewistischen W</w:t>
      </w:r>
      <w:r w:rsidR="00270E76">
        <w:t>eiße</w:t>
      </w:r>
      <w:r w:rsidR="001D63A9">
        <w:t xml:space="preserve">n </w:t>
      </w:r>
      <w:r w:rsidR="00270E76">
        <w:t xml:space="preserve">Armee diente. </w:t>
      </w:r>
      <w:r w:rsidR="00AB5C26">
        <w:t xml:space="preserve">Ein ehemaliger zaristischer Beamter sagte 1919 gegenüber </w:t>
      </w:r>
      <w:r w:rsidR="002F50EA">
        <w:t xml:space="preserve">diesem </w:t>
      </w:r>
      <w:r w:rsidR="00AB5C26">
        <w:t xml:space="preserve">Engelhardt aus, dass der </w:t>
      </w:r>
      <w:r w:rsidR="00270E76">
        <w:t>Name</w:t>
      </w:r>
      <w:r w:rsidR="00AB5C26">
        <w:t xml:space="preserve"> des Basler Agenten oder Boten</w:t>
      </w:r>
      <w:r w:rsidR="00270E76">
        <w:t xml:space="preserve"> </w:t>
      </w:r>
      <w:r w:rsidR="001D63A9">
        <w:t>Kohn oder Kahn</w:t>
      </w:r>
      <w:r w:rsidR="00AB5C26">
        <w:t xml:space="preserve"> war</w:t>
      </w:r>
      <w:r w:rsidR="001D63A9">
        <w:t>.</w:t>
      </w:r>
      <w:r w:rsidR="00067C91">
        <w:t xml:space="preserve"> </w:t>
      </w:r>
      <w:r w:rsidR="00AB5C26">
        <w:t>Weiterhin sagte der Beamte aus, d</w:t>
      </w:r>
      <w:r w:rsidR="00067C91">
        <w:t>ie Original</w:t>
      </w:r>
      <w:r w:rsidR="00B371AB">
        <w:t>-Protokolle</w:t>
      </w:r>
      <w:r w:rsidR="00067C91">
        <w:t xml:space="preserve"> und sämtliche </w:t>
      </w:r>
      <w:r w:rsidR="00AD1704">
        <w:t xml:space="preserve">diesbezüglichen </w:t>
      </w:r>
      <w:r w:rsidR="00067C91">
        <w:t xml:space="preserve">Aufzeichnungen verschwanden spätestens um das Jahr 1917 unter der revolutionären </w:t>
      </w:r>
      <w:r w:rsidR="005E1370">
        <w:t>Provisorischen Regierung Lwow/Kerenski</w:t>
      </w:r>
      <w:r w:rsidR="00067C91">
        <w:t xml:space="preserve"> aus den staatlichen Archiven</w:t>
      </w:r>
      <w:r w:rsidR="005E1370">
        <w:t xml:space="preserve"> – </w:t>
      </w:r>
      <w:r w:rsidR="00EE5A51">
        <w:t xml:space="preserve">ganz </w:t>
      </w:r>
      <w:r w:rsidR="005E1370">
        <w:t xml:space="preserve">konkret: Die verfänglichen </w:t>
      </w:r>
      <w:proofErr w:type="spellStart"/>
      <w:r w:rsidR="003D3574">
        <w:t>Ochrana</w:t>
      </w:r>
      <w:proofErr w:type="spellEnd"/>
      <w:r w:rsidR="003D3574">
        <w:t>-Dokumente</w:t>
      </w:r>
      <w:r w:rsidR="005E1370">
        <w:t xml:space="preserve"> </w:t>
      </w:r>
      <w:r w:rsidR="003D3574">
        <w:t>nahm</w:t>
      </w:r>
      <w:r w:rsidR="00843CCB">
        <w:t xml:space="preserve"> der jüdische Politiker</w:t>
      </w:r>
      <w:r w:rsidR="005E1370">
        <w:t xml:space="preserve"> Maxim </w:t>
      </w:r>
      <w:proofErr w:type="spellStart"/>
      <w:r w:rsidR="005E1370" w:rsidRPr="005E1370">
        <w:t>Winawe</w:t>
      </w:r>
      <w:r w:rsidR="005E1370">
        <w:t>r</w:t>
      </w:r>
      <w:proofErr w:type="spellEnd"/>
      <w:r w:rsidR="005E1370">
        <w:rPr>
          <w:rStyle w:val="Funotenzeichen"/>
        </w:rPr>
        <w:footnoteReference w:id="22"/>
      </w:r>
      <w:r w:rsidR="005E1370">
        <w:t xml:space="preserve"> a</w:t>
      </w:r>
      <w:r w:rsidR="003D3574">
        <w:t>n sich</w:t>
      </w:r>
      <w:r w:rsidR="00067C91">
        <w:t xml:space="preserve">. </w:t>
      </w:r>
      <w:r w:rsidR="005544DA">
        <w:t>Lwow/Kerenski</w:t>
      </w:r>
      <w:r w:rsidR="00067C91">
        <w:t xml:space="preserve"> ließ</w:t>
      </w:r>
      <w:r w:rsidR="005544DA">
        <w:t xml:space="preserve">en </w:t>
      </w:r>
      <w:r w:rsidR="00067C91">
        <w:t>auch gedruckte Ausgaben der Protokolle beschlagnahmen</w:t>
      </w:r>
      <w:r w:rsidR="005E1370">
        <w:t xml:space="preserve"> und russische Juden feierten </w:t>
      </w:r>
      <w:r w:rsidR="00F75E8D" w:rsidRPr="00F75E8D">
        <w:t xml:space="preserve">Alexander </w:t>
      </w:r>
      <w:r w:rsidR="00F75E8D">
        <w:t xml:space="preserve">Kerenski </w:t>
      </w:r>
      <w:r w:rsidR="005E1370">
        <w:t xml:space="preserve">als </w:t>
      </w:r>
      <w:r w:rsidR="00F75E8D">
        <w:t>neu</w:t>
      </w:r>
      <w:r w:rsidR="005E1370">
        <w:t xml:space="preserve">en </w:t>
      </w:r>
      <w:r w:rsidR="00F75E8D">
        <w:t>Moses</w:t>
      </w:r>
      <w:r w:rsidR="005E1370">
        <w:t xml:space="preserve"> </w:t>
      </w:r>
      <w:r w:rsidR="00114651">
        <w:t>– entsprechende Schriften und Plakate sind historisch gesichert</w:t>
      </w:r>
      <w:r w:rsidR="00F75E8D">
        <w:t>.</w:t>
      </w:r>
    </w:p>
    <w:p w14:paraId="1AFB27FA" w14:textId="77777777" w:rsidR="003D275B" w:rsidRPr="00B11668" w:rsidRDefault="003D275B" w:rsidP="00401294">
      <w:pPr>
        <w:tabs>
          <w:tab w:val="left" w:pos="2580"/>
        </w:tabs>
        <w:jc w:val="both"/>
      </w:pPr>
    </w:p>
    <w:p w14:paraId="7B63B25D" w14:textId="5B0FA720" w:rsidR="003D275B" w:rsidRPr="00BB1B7B" w:rsidRDefault="003D275B" w:rsidP="003D275B">
      <w:pPr>
        <w:tabs>
          <w:tab w:val="left" w:pos="2580"/>
        </w:tabs>
        <w:jc w:val="both"/>
        <w:rPr>
          <w:b/>
          <w:bCs/>
        </w:rPr>
      </w:pPr>
      <w:r w:rsidRPr="00BB1B7B">
        <w:rPr>
          <w:b/>
          <w:bCs/>
        </w:rPr>
        <w:t xml:space="preserve">Offene Frage: Warum </w:t>
      </w:r>
      <w:r w:rsidR="009D76C0">
        <w:rPr>
          <w:b/>
          <w:bCs/>
        </w:rPr>
        <w:t>wurden die Protokolle</w:t>
      </w:r>
      <w:r w:rsidR="00EB207A">
        <w:rPr>
          <w:b/>
          <w:bCs/>
        </w:rPr>
        <w:t xml:space="preserve"> ins Französische übersetzt und</w:t>
      </w:r>
      <w:r w:rsidR="009D76C0">
        <w:rPr>
          <w:b/>
          <w:bCs/>
        </w:rPr>
        <w:t xml:space="preserve"> von Basel nach Frankfurt geschickt</w:t>
      </w:r>
      <w:r w:rsidRPr="00BB1B7B">
        <w:rPr>
          <w:b/>
          <w:bCs/>
        </w:rPr>
        <w:t>?</w:t>
      </w:r>
    </w:p>
    <w:p w14:paraId="225098DF" w14:textId="77777777" w:rsidR="003D275B" w:rsidRDefault="003D275B" w:rsidP="00401294">
      <w:pPr>
        <w:tabs>
          <w:tab w:val="left" w:pos="2580"/>
        </w:tabs>
        <w:jc w:val="both"/>
      </w:pPr>
    </w:p>
    <w:p w14:paraId="7AFFD881" w14:textId="523AB898" w:rsidR="009D4F39" w:rsidRDefault="00575140" w:rsidP="00401294">
      <w:pPr>
        <w:tabs>
          <w:tab w:val="left" w:pos="2580"/>
        </w:tabs>
        <w:jc w:val="both"/>
      </w:pPr>
      <w:r>
        <w:t xml:space="preserve">Liest man sich die Literatur rund um den Berner Prozess durch, dann wird </w:t>
      </w:r>
      <w:r w:rsidR="00303F64">
        <w:t>eine</w:t>
      </w:r>
      <w:r w:rsidR="0042775F">
        <w:t xml:space="preserve"> </w:t>
      </w:r>
      <w:r>
        <w:t xml:space="preserve">Frage nicht </w:t>
      </w:r>
      <w:r w:rsidR="00566BEB">
        <w:t xml:space="preserve">ausreichend </w:t>
      </w:r>
      <w:r>
        <w:t>erörtert</w:t>
      </w:r>
      <w:r w:rsidR="00493D66">
        <w:t xml:space="preserve">, die sich zu diesem Vorgang </w:t>
      </w:r>
      <w:r w:rsidR="00303F64">
        <w:t xml:space="preserve">aber </w:t>
      </w:r>
      <w:r w:rsidR="000D349F">
        <w:t xml:space="preserve">unbedingt </w:t>
      </w:r>
      <w:r w:rsidR="00493D66">
        <w:t>stellt</w:t>
      </w:r>
      <w:r>
        <w:t xml:space="preserve">: Warum wurden die </w:t>
      </w:r>
      <w:r>
        <w:lastRenderedPageBreak/>
        <w:t xml:space="preserve">Protokolle </w:t>
      </w:r>
      <w:r w:rsidR="00D50DEB">
        <w:t xml:space="preserve">überhaupt </w:t>
      </w:r>
      <w:r>
        <w:t>vom Hebräischen ins Französische übersetz</w:t>
      </w:r>
      <w:r w:rsidR="00326F88">
        <w:t>t</w:t>
      </w:r>
      <w:r w:rsidR="0042775F">
        <w:t xml:space="preserve"> und nach Frankfurt geschickt</w:t>
      </w:r>
      <w:r w:rsidR="00326F88">
        <w:t>? Sicherlich gibt es Juden, die Hebräisch nicht perfekt beherrschen. Aber d</w:t>
      </w:r>
      <w:r w:rsidR="006504D2">
        <w:t xml:space="preserve">er innere Kreis, der in der Basler Burgvogtei zusammenkam, </w:t>
      </w:r>
      <w:r w:rsidR="00EA2574">
        <w:t xml:space="preserve">also </w:t>
      </w:r>
      <w:r w:rsidR="006504D2">
        <w:t>das</w:t>
      </w:r>
      <w:r w:rsidR="00326F88">
        <w:t xml:space="preserve"> Kernpersonal des Zionistenkongresses</w:t>
      </w:r>
      <w:r w:rsidR="00EA2574">
        <w:t>,</w:t>
      </w:r>
      <w:r w:rsidR="00326F88">
        <w:t xml:space="preserve"> war sicherlich des Hebräischen vollumfänglich mächtig. Also ist die Übersetzung ins Französische schon fragwürdig und lässt bereits den Verdacht zu, dass es darum ging, den Inhalt Nichtjuden </w:t>
      </w:r>
      <w:r w:rsidR="00554B35">
        <w:t xml:space="preserve">einfacher </w:t>
      </w:r>
      <w:r w:rsidR="00326F88">
        <w:t>zugänglich zu machen. Und dann noch die Frage, warum dieser Text</w:t>
      </w:r>
      <w:r>
        <w:t xml:space="preserve"> nach Frankfurt</w:t>
      </w:r>
      <w:r w:rsidR="00CC6745">
        <w:t xml:space="preserve"> zu einer Freimaurerloge</w:t>
      </w:r>
      <w:r>
        <w:t xml:space="preserve"> ge</w:t>
      </w:r>
      <w:r w:rsidR="00326F88">
        <w:t>hen musste</w:t>
      </w:r>
      <w:r>
        <w:t xml:space="preserve">? </w:t>
      </w:r>
      <w:r w:rsidR="00CC6745">
        <w:t xml:space="preserve">Sicherlich zu Händen von Nichtjuden, die Hebräisch eben nicht sprachen. </w:t>
      </w:r>
      <w:r w:rsidR="008158FB">
        <w:t>Warum sollten die jüdischen Zionisten das tun und möglicherweise ihre nützlichen Idioten gegen sich aufbringen</w:t>
      </w:r>
      <w:r w:rsidR="00554B35">
        <w:t xml:space="preserve">? </w:t>
      </w:r>
      <w:r w:rsidR="00CC6745">
        <w:t xml:space="preserve">Die </w:t>
      </w:r>
      <w:r w:rsidR="008158FB">
        <w:t>Protokolle beleidigen nichtjüdische Freimaurer, drohen ihnen sogar das Verbot an.</w:t>
      </w:r>
      <w:r w:rsidR="00CC6745">
        <w:t xml:space="preserve"> </w:t>
      </w:r>
      <w:r w:rsidR="00005917">
        <w:t>Mit deutlicher Abfälligkeit wird über Nichtjuden gesprochen, die sich der Freimaurerei anschließen</w:t>
      </w:r>
      <w:r w:rsidR="009D4F39">
        <w:t>:</w:t>
      </w:r>
    </w:p>
    <w:p w14:paraId="68D78CE8" w14:textId="77777777" w:rsidR="00F939F9" w:rsidRDefault="00F939F9" w:rsidP="00401294">
      <w:pPr>
        <w:tabs>
          <w:tab w:val="left" w:pos="2580"/>
        </w:tabs>
        <w:jc w:val="both"/>
      </w:pPr>
    </w:p>
    <w:p w14:paraId="2C122C9D" w14:textId="77777777" w:rsidR="00F01D48" w:rsidRDefault="00F01D48" w:rsidP="00F01D48">
      <w:pPr>
        <w:tabs>
          <w:tab w:val="left" w:pos="2580"/>
        </w:tabs>
        <w:ind w:left="708"/>
        <w:jc w:val="both"/>
        <w:rPr>
          <w:i/>
          <w:iCs/>
        </w:rPr>
      </w:pPr>
      <w:r w:rsidRPr="00F939F9">
        <w:rPr>
          <w:i/>
          <w:iCs/>
        </w:rPr>
        <w:t>„Die meisten, die in Geheimgesellschaften eintreten, sind gewöhnlich Streber, Abenteurer und im Allgemeinen Leute, die für alles zu haben sind, bei denen es uns nicht viel Mühe kosten wird, sie für unsere Pläne zu gewinnen.“</w:t>
      </w:r>
      <w:r>
        <w:rPr>
          <w:i/>
          <w:iCs/>
        </w:rPr>
        <w:t xml:space="preserve"> (15. Protokoll, 7. Punkt)</w:t>
      </w:r>
    </w:p>
    <w:p w14:paraId="4250AD39" w14:textId="77777777" w:rsidR="00F01D48" w:rsidRDefault="00F01D48" w:rsidP="00401294">
      <w:pPr>
        <w:tabs>
          <w:tab w:val="left" w:pos="2580"/>
        </w:tabs>
        <w:jc w:val="both"/>
      </w:pPr>
    </w:p>
    <w:p w14:paraId="34809ABA" w14:textId="2FB337FD" w:rsidR="00F01D48" w:rsidRPr="00F01D48" w:rsidRDefault="00F01D48" w:rsidP="00F01D48">
      <w:pPr>
        <w:tabs>
          <w:tab w:val="left" w:pos="2580"/>
        </w:tabs>
        <w:ind w:left="708"/>
        <w:jc w:val="both"/>
        <w:rPr>
          <w:i/>
          <w:iCs/>
        </w:rPr>
      </w:pPr>
      <w:r w:rsidRPr="00F01D48">
        <w:rPr>
          <w:i/>
          <w:iCs/>
        </w:rPr>
        <w:t>Es ist natürlich, dass nur unser Volk die Tätigkeit der Freimaurerei leiten kann, weil nur wir wissen, wohin wir sie führen und welches das Endziel jeder ihrer Handlungen ist. Die Nichtjuden dagegen wissen nichts, nicht einmal die unmittelbaren Ergebnisse …</w:t>
      </w:r>
      <w:proofErr w:type="gramStart"/>
      <w:r w:rsidRPr="00F01D48">
        <w:rPr>
          <w:i/>
          <w:iCs/>
        </w:rPr>
        <w:t>“</w:t>
      </w:r>
      <w:r>
        <w:rPr>
          <w:i/>
          <w:iCs/>
        </w:rPr>
        <w:t>(</w:t>
      </w:r>
      <w:proofErr w:type="gramEnd"/>
      <w:r>
        <w:rPr>
          <w:i/>
          <w:iCs/>
        </w:rPr>
        <w:t>15. Protokoll, 9. Punkt)</w:t>
      </w:r>
    </w:p>
    <w:p w14:paraId="7E8E092D" w14:textId="77777777" w:rsidR="00D45D0F" w:rsidRDefault="00D45D0F" w:rsidP="00F01D48">
      <w:pPr>
        <w:tabs>
          <w:tab w:val="left" w:pos="2580"/>
        </w:tabs>
        <w:jc w:val="both"/>
        <w:rPr>
          <w:i/>
          <w:iCs/>
        </w:rPr>
      </w:pPr>
    </w:p>
    <w:p w14:paraId="4FF6F20B" w14:textId="7ED67512" w:rsidR="00D45D0F" w:rsidRPr="00F939F9" w:rsidRDefault="00D45D0F" w:rsidP="00D45D0F">
      <w:pPr>
        <w:tabs>
          <w:tab w:val="left" w:pos="2580"/>
        </w:tabs>
        <w:ind w:left="708"/>
        <w:jc w:val="both"/>
        <w:rPr>
          <w:i/>
          <w:iCs/>
        </w:rPr>
      </w:pPr>
      <w:r>
        <w:rPr>
          <w:i/>
          <w:iCs/>
        </w:rPr>
        <w:t>„</w:t>
      </w:r>
      <w:r w:rsidRPr="00D45D0F">
        <w:rPr>
          <w:i/>
          <w:iCs/>
        </w:rPr>
        <w:t>Die Nichtjuden treten in die Logen aus reiner Neugierde oder in der Hoffnung ein, einen Vorteil zu ergattern und über ihre unerfüllbaren Träume vor einem Publikum sprechen zu können. Sie lechzen nach äußerem Erfolg und Beifall, womit wir stets freigebig sind.</w:t>
      </w:r>
      <w:r>
        <w:rPr>
          <w:i/>
          <w:iCs/>
        </w:rPr>
        <w:t>“</w:t>
      </w:r>
      <w:r w:rsidRPr="00D45D0F">
        <w:rPr>
          <w:i/>
          <w:iCs/>
        </w:rPr>
        <w:t xml:space="preserve"> </w:t>
      </w:r>
      <w:r>
        <w:rPr>
          <w:i/>
          <w:iCs/>
        </w:rPr>
        <w:t>(15. Protokoll, 10. Punkt)</w:t>
      </w:r>
    </w:p>
    <w:p w14:paraId="5CF07783" w14:textId="77777777" w:rsidR="009D4F39" w:rsidRDefault="009D4F39" w:rsidP="00401294">
      <w:pPr>
        <w:tabs>
          <w:tab w:val="left" w:pos="2580"/>
        </w:tabs>
        <w:jc w:val="both"/>
      </w:pPr>
    </w:p>
    <w:p w14:paraId="23A8957F" w14:textId="7F257B88" w:rsidR="00D45D0F" w:rsidRDefault="00005917" w:rsidP="00401294">
      <w:pPr>
        <w:tabs>
          <w:tab w:val="left" w:pos="2580"/>
        </w:tabs>
        <w:jc w:val="both"/>
      </w:pPr>
      <w:r>
        <w:t xml:space="preserve"> Und so</w:t>
      </w:r>
      <w:r w:rsidR="00CC6745">
        <w:t>bald sie ihren Dienst getan haben, w</w:t>
      </w:r>
      <w:r w:rsidR="00D45D0F">
        <w:t>ird die Freimaurerei verboten:</w:t>
      </w:r>
    </w:p>
    <w:p w14:paraId="2CBC66E4" w14:textId="77777777" w:rsidR="00D45D0F" w:rsidRDefault="00D45D0F" w:rsidP="00401294">
      <w:pPr>
        <w:tabs>
          <w:tab w:val="left" w:pos="2580"/>
        </w:tabs>
        <w:jc w:val="both"/>
      </w:pPr>
    </w:p>
    <w:p w14:paraId="43F67F5C" w14:textId="086E4C71" w:rsidR="00D45D0F" w:rsidRPr="000D349F" w:rsidRDefault="004E5ED3" w:rsidP="000D349F">
      <w:pPr>
        <w:tabs>
          <w:tab w:val="left" w:pos="2580"/>
        </w:tabs>
        <w:ind w:left="708"/>
        <w:jc w:val="both"/>
        <w:rPr>
          <w:i/>
          <w:iCs/>
        </w:rPr>
      </w:pPr>
      <w:r>
        <w:rPr>
          <w:i/>
          <w:iCs/>
        </w:rPr>
        <w:t>„</w:t>
      </w:r>
      <w:r w:rsidR="00917575" w:rsidRPr="000D349F">
        <w:rPr>
          <w:i/>
          <w:iCs/>
        </w:rPr>
        <w:t xml:space="preserve">Die jetzt bestehenden und bekannten Geheimgesellschaften, die uns gute Dienste geleistet haben und noch leisten, werden wir auflösen. Ihre Mitglieder werden in fern von Europa gelegene Erdteile verschickt werden. Auf diese Art werden wir mit den Nichtjuden, die freimaurerischen Logen angehören und davon </w:t>
      </w:r>
      <w:proofErr w:type="spellStart"/>
      <w:r w:rsidR="00917575" w:rsidRPr="000D349F">
        <w:rPr>
          <w:i/>
          <w:iCs/>
        </w:rPr>
        <w:t>zuviel</w:t>
      </w:r>
      <w:proofErr w:type="spellEnd"/>
      <w:r w:rsidR="00917575" w:rsidRPr="000D349F">
        <w:rPr>
          <w:i/>
          <w:iCs/>
        </w:rPr>
        <w:t xml:space="preserve"> wissen, verfahren</w:t>
      </w:r>
      <w:r>
        <w:rPr>
          <w:i/>
          <w:iCs/>
        </w:rPr>
        <w:t>.“ (15. Protokoll, 2. und 3. Punkt)</w:t>
      </w:r>
    </w:p>
    <w:p w14:paraId="7FBDDE76" w14:textId="77777777" w:rsidR="00D45D0F" w:rsidRDefault="00D45D0F" w:rsidP="00401294">
      <w:pPr>
        <w:tabs>
          <w:tab w:val="left" w:pos="2580"/>
        </w:tabs>
        <w:jc w:val="both"/>
      </w:pPr>
    </w:p>
    <w:p w14:paraId="4EA062AE" w14:textId="54CE4736" w:rsidR="009D76C0" w:rsidRDefault="00C94115" w:rsidP="00401294">
      <w:pPr>
        <w:tabs>
          <w:tab w:val="left" w:pos="2580"/>
        </w:tabs>
        <w:jc w:val="both"/>
      </w:pPr>
      <w:r>
        <w:t xml:space="preserve">So steht es in den Protokollen, </w:t>
      </w:r>
      <w:r w:rsidR="00005917">
        <w:t>so steht es</w:t>
      </w:r>
      <w:r w:rsidR="00C824B1">
        <w:t xml:space="preserve"> sinngemäß</w:t>
      </w:r>
      <w:r w:rsidR="00005917">
        <w:t xml:space="preserve"> auch in</w:t>
      </w:r>
      <w:r>
        <w:t xml:space="preserve"> Jolys Dialogen</w:t>
      </w:r>
      <w:r w:rsidR="0050554E">
        <w:t xml:space="preserve"> – und </w:t>
      </w:r>
      <w:r w:rsidR="00C824B1">
        <w:t>in ähnlicher Weise</w:t>
      </w:r>
      <w:r w:rsidR="0050554E">
        <w:t xml:space="preserve"> in der „Alta </w:t>
      </w:r>
      <w:proofErr w:type="spellStart"/>
      <w:r w:rsidR="0050554E">
        <w:t>Vendita</w:t>
      </w:r>
      <w:proofErr w:type="spellEnd"/>
      <w:r w:rsidR="0050554E">
        <w:t>“.</w:t>
      </w:r>
      <w:r>
        <w:t xml:space="preserve"> </w:t>
      </w:r>
      <w:r w:rsidR="00005917">
        <w:t xml:space="preserve">Die Protokolle sind aber </w:t>
      </w:r>
      <w:r w:rsidR="00493D66">
        <w:t xml:space="preserve">in dieser Aussage </w:t>
      </w:r>
      <w:r w:rsidR="00005917">
        <w:t>noch deutlicher und zeitlich noch aktueller. Konnte man Jolys Aussagen</w:t>
      </w:r>
      <w:r w:rsidR="001433D1">
        <w:t xml:space="preserve"> noch</w:t>
      </w:r>
      <w:r w:rsidR="00005917">
        <w:t xml:space="preserve"> als Fiktion oder Übertreibung darstellen, waren die Protokolle ein unmissverständliches Programm.</w:t>
      </w:r>
      <w:r w:rsidR="00493D66">
        <w:t xml:space="preserve"> </w:t>
      </w:r>
      <w:r w:rsidR="009D76C0">
        <w:t>Aufgrund dieser abfälligen Stellen über Nichtjuden und besonders nichtjüdische Freimaurer gibt es keinen Grund, warum die Zionistenführer in Basel dieses Dokument willentlich nach Frankfurt hätten schicken sollen. Die Veröffentlichung war eher peinlich</w:t>
      </w:r>
      <w:r w:rsidR="00DE5A5A">
        <w:t xml:space="preserve"> und kontraproduktiv, solange man die nichtjüdischen Freimaurer noch benötigte</w:t>
      </w:r>
      <w:r w:rsidR="009D76C0">
        <w:t>. Von einem peinlichen Datenleck sprach angeblich auch Theodor Herzl</w:t>
      </w:r>
      <w:r w:rsidR="00BA5941">
        <w:t xml:space="preserve"> (s. o.).</w:t>
      </w:r>
    </w:p>
    <w:p w14:paraId="039BF8E5" w14:textId="77777777" w:rsidR="009D76C0" w:rsidRDefault="009D76C0" w:rsidP="00401294">
      <w:pPr>
        <w:tabs>
          <w:tab w:val="left" w:pos="2580"/>
        </w:tabs>
        <w:jc w:val="both"/>
      </w:pPr>
    </w:p>
    <w:p w14:paraId="7B158A22" w14:textId="21B178D8" w:rsidR="009D76C0" w:rsidRPr="00554B35" w:rsidRDefault="000F18FD" w:rsidP="00401294">
      <w:pPr>
        <w:tabs>
          <w:tab w:val="left" w:pos="2580"/>
        </w:tabs>
        <w:jc w:val="both"/>
        <w:rPr>
          <w:b/>
          <w:bCs/>
        </w:rPr>
      </w:pPr>
      <w:r>
        <w:rPr>
          <w:b/>
          <w:bCs/>
        </w:rPr>
        <w:t xml:space="preserve">Die Antwort: </w:t>
      </w:r>
      <w:r w:rsidR="00554B35" w:rsidRPr="00554B35">
        <w:rPr>
          <w:b/>
          <w:bCs/>
        </w:rPr>
        <w:t>Ein klassisches Datenleck</w:t>
      </w:r>
      <w:r>
        <w:rPr>
          <w:b/>
          <w:bCs/>
        </w:rPr>
        <w:t xml:space="preserve"> aus persönlichen Motiven</w:t>
      </w:r>
    </w:p>
    <w:p w14:paraId="6881B49A" w14:textId="77777777" w:rsidR="00554B35" w:rsidRDefault="00554B35" w:rsidP="00401294">
      <w:pPr>
        <w:tabs>
          <w:tab w:val="left" w:pos="2580"/>
        </w:tabs>
        <w:jc w:val="both"/>
      </w:pPr>
    </w:p>
    <w:p w14:paraId="64393F87" w14:textId="3DC1C22C" w:rsidR="00575140" w:rsidRDefault="00882E13" w:rsidP="00401294">
      <w:pPr>
        <w:tabs>
          <w:tab w:val="left" w:pos="2580"/>
        </w:tabs>
        <w:jc w:val="both"/>
      </w:pPr>
      <w:r>
        <w:t>Es liegt auf der Hand, dass</w:t>
      </w:r>
      <w:r w:rsidR="0058110E">
        <w:t xml:space="preserve"> </w:t>
      </w:r>
      <w:r w:rsidR="001265BC">
        <w:t xml:space="preserve">die Protokolle </w:t>
      </w:r>
      <w:r w:rsidR="0058110E">
        <w:t xml:space="preserve">nichtjüdische </w:t>
      </w:r>
      <w:r>
        <w:t xml:space="preserve">Freimaurer </w:t>
      </w:r>
      <w:r w:rsidR="00A45D15">
        <w:t xml:space="preserve">vor den Kopf </w:t>
      </w:r>
      <w:r w:rsidR="001265BC">
        <w:t>stießen</w:t>
      </w:r>
      <w:r>
        <w:t xml:space="preserve">. </w:t>
      </w:r>
      <w:r w:rsidR="000D349F">
        <w:t>Sie unterstütz</w:t>
      </w:r>
      <w:r w:rsidR="003050C3">
        <w:t>t</w:t>
      </w:r>
      <w:r w:rsidR="000D349F">
        <w:t xml:space="preserve">en die </w:t>
      </w:r>
      <w:r w:rsidR="007355BE">
        <w:t xml:space="preserve">jüdischen </w:t>
      </w:r>
      <w:r w:rsidR="000D349F">
        <w:t xml:space="preserve">Zionisten für gegenwärtige Vorteile und einen Platz an der Sonne </w:t>
      </w:r>
      <w:r w:rsidR="00B53B9E">
        <w:t>im</w:t>
      </w:r>
      <w:r w:rsidR="000D349F">
        <w:t xml:space="preserve"> </w:t>
      </w:r>
      <w:r w:rsidR="00B53B9E">
        <w:t>zukünftigen</w:t>
      </w:r>
      <w:r w:rsidR="000D349F">
        <w:t xml:space="preserve"> messianischen Weltkönigreich. </w:t>
      </w:r>
      <w:r w:rsidR="00A45D15">
        <w:t xml:space="preserve">Es gibt nur </w:t>
      </w:r>
      <w:r w:rsidR="0026460D">
        <w:t>drei</w:t>
      </w:r>
      <w:r w:rsidR="00A45D15">
        <w:t xml:space="preserve"> Motive, warum jemand aus dem inneren Kreis der Zionisten das Dokument nichtjüdischen Freimaurern zukommen lassen wollte: schlechtes Gewissen</w:t>
      </w:r>
      <w:r w:rsidR="0026460D">
        <w:t>,</w:t>
      </w:r>
      <w:r w:rsidR="00A45D15">
        <w:t xml:space="preserve"> Rache</w:t>
      </w:r>
      <w:r w:rsidR="0026460D">
        <w:t xml:space="preserve"> oder doppeltes Spiel</w:t>
      </w:r>
      <w:r w:rsidR="00A45D15">
        <w:t>. Vielleicht war</w:t>
      </w:r>
      <w:r>
        <w:t xml:space="preserve"> unter den Zionisten in </w:t>
      </w:r>
      <w:r>
        <w:lastRenderedPageBreak/>
        <w:t xml:space="preserve">Basel </w:t>
      </w:r>
      <w:r w:rsidR="00A33A4E">
        <w:t>j</w:t>
      </w:r>
      <w:r>
        <w:t>emand, der die Goi-Freimaurer darüber informieren wollte</w:t>
      </w:r>
      <w:r w:rsidR="00A33A4E">
        <w:t>, wie hier über sie gesprochen wurde.</w:t>
      </w:r>
      <w:r w:rsidR="00A45D15">
        <w:t xml:space="preserve"> In der Frankfurter Loge waren Juden und Christen Maurerbrüder. Und für Rache gibt es auch einen triftigen Grund:</w:t>
      </w:r>
      <w:r w:rsidR="00A33A4E">
        <w:t xml:space="preserve"> Die Zionisten waren nämlich keine einige Partei, sondern gespalten </w:t>
      </w:r>
      <w:r w:rsidR="002E7F12">
        <w:t xml:space="preserve">in ein Lager um </w:t>
      </w:r>
      <w:r w:rsidR="00A612DE">
        <w:t xml:space="preserve">Theodor Herzl (Fleischhauer nennt sie </w:t>
      </w:r>
      <w:r w:rsidR="00A612DE" w:rsidRPr="007F0F73">
        <w:rPr>
          <w:i/>
          <w:iCs/>
        </w:rPr>
        <w:t>Realzionisten</w:t>
      </w:r>
      <w:r w:rsidR="00A612DE">
        <w:t xml:space="preserve">) und um </w:t>
      </w:r>
      <w:proofErr w:type="spellStart"/>
      <w:r w:rsidR="00A612DE">
        <w:t>Achad</w:t>
      </w:r>
      <w:proofErr w:type="spellEnd"/>
      <w:r w:rsidR="00A612DE">
        <w:t xml:space="preserve"> </w:t>
      </w:r>
      <w:proofErr w:type="spellStart"/>
      <w:r w:rsidR="00A612DE">
        <w:t>Ha’am</w:t>
      </w:r>
      <w:proofErr w:type="spellEnd"/>
      <w:r w:rsidR="00A612DE">
        <w:t xml:space="preserve"> a</w:t>
      </w:r>
      <w:r w:rsidR="00BF158D">
        <w:t>lias</w:t>
      </w:r>
      <w:r w:rsidR="00A612DE">
        <w:t xml:space="preserve"> </w:t>
      </w:r>
      <w:r w:rsidR="00A612DE" w:rsidRPr="00A612DE">
        <w:t>Ascher Hirsch Ginsberg</w:t>
      </w:r>
      <w:r w:rsidR="00A612DE">
        <w:t xml:space="preserve"> (</w:t>
      </w:r>
      <w:r w:rsidR="00A612DE" w:rsidRPr="007F0F73">
        <w:rPr>
          <w:i/>
          <w:iCs/>
        </w:rPr>
        <w:t>Symbolzionisten</w:t>
      </w:r>
      <w:r w:rsidR="00A612DE">
        <w:t xml:space="preserve">). </w:t>
      </w:r>
      <w:r w:rsidR="00031665">
        <w:t xml:space="preserve">An dem besagten Zionistenkongress 1897 nahmen </w:t>
      </w:r>
      <w:r w:rsidR="00A45D15">
        <w:t xml:space="preserve">beide Lager teil, also </w:t>
      </w:r>
      <w:r w:rsidR="00031665">
        <w:t>Herzl und Ginsberg.</w:t>
      </w:r>
      <w:r w:rsidR="00CB6850">
        <w:t xml:space="preserve"> Die Realzionisten fokussierten sich auf die jüdische Heimstätte Palästina, die Symbolzionisten auf einen weltumspannenden Messianismus, also eine Welt unter jüdischer Leitung.</w:t>
      </w:r>
      <w:r w:rsidR="00FF74E1">
        <w:t xml:space="preserve"> </w:t>
      </w:r>
      <w:r w:rsidR="001B2250">
        <w:t xml:space="preserve">Zwischen den </w:t>
      </w:r>
      <w:r w:rsidR="00D12F3D">
        <w:t xml:space="preserve">Real- und Symbolzionisten </w:t>
      </w:r>
      <w:r w:rsidR="001B2250">
        <w:t xml:space="preserve">gab es einen </w:t>
      </w:r>
      <w:r w:rsidR="007355BE">
        <w:t>Richtungsstreit</w:t>
      </w:r>
      <w:r w:rsidR="001B2250">
        <w:t xml:space="preserve"> und aus diesem</w:t>
      </w:r>
      <w:r w:rsidR="007355BE">
        <w:t xml:space="preserve"> </w:t>
      </w:r>
      <w:r w:rsidR="00326F88">
        <w:t>könnte das Dokument „geleakt“ worden sein.</w:t>
      </w:r>
      <w:r w:rsidR="00EF3F4D">
        <w:t xml:space="preserve"> Und zwar um </w:t>
      </w:r>
      <w:r w:rsidR="009E43B4">
        <w:t>bestimmten Personen</w:t>
      </w:r>
      <w:r w:rsidR="00EF3F4D">
        <w:t xml:space="preserve"> zu schaden.</w:t>
      </w:r>
      <w:r w:rsidR="00326F88">
        <w:t xml:space="preserve"> So wie das auch heute noch passiert, wenn sich einer aus den geheimen Kreisen vor den Kopf gestoßen fühlt. </w:t>
      </w:r>
      <w:r w:rsidR="00BA5941">
        <w:t xml:space="preserve">Theodor Herzl, für den wahrscheinlichen Fall, dass er der Verfasser war, mochte die Informationen auch deswegen an nichtjüdische Freimaurer durchgestochen haben, um sich </w:t>
      </w:r>
      <w:proofErr w:type="gramStart"/>
      <w:r w:rsidR="00BA5941">
        <w:t>bei diesen Unterstützung</w:t>
      </w:r>
      <w:proofErr w:type="gramEnd"/>
      <w:r w:rsidR="00BA5941">
        <w:t xml:space="preserve"> zu sichern</w:t>
      </w:r>
      <w:r w:rsidR="00913ACE">
        <w:t xml:space="preserve"> (gegen Ginsberg)</w:t>
      </w:r>
      <w:r w:rsidR="00BA5941">
        <w:t xml:space="preserve"> und sich als „ehrlicher Makler“ anzubieten, der ihnen eine ungeheuerliche Information preisgegeben hatte. Gleichzeitig würde aber auch er natürlich an diesem Programm weiterarbeiten</w:t>
      </w:r>
      <w:r w:rsidR="00FE5AF3">
        <w:t xml:space="preserve"> –</w:t>
      </w:r>
      <w:r w:rsidR="000D6F40">
        <w:t xml:space="preserve"> also doppeltes Spiel.</w:t>
      </w:r>
    </w:p>
    <w:p w14:paraId="5EBFACF2" w14:textId="77777777" w:rsidR="003D275B" w:rsidRDefault="003D275B" w:rsidP="00401294">
      <w:pPr>
        <w:tabs>
          <w:tab w:val="left" w:pos="2580"/>
        </w:tabs>
        <w:jc w:val="both"/>
      </w:pPr>
    </w:p>
    <w:p w14:paraId="00A12B9A" w14:textId="6AFB9069" w:rsidR="003D275B" w:rsidRPr="003D275B" w:rsidRDefault="00EF030C" w:rsidP="00401294">
      <w:pPr>
        <w:tabs>
          <w:tab w:val="left" w:pos="2580"/>
        </w:tabs>
        <w:jc w:val="both"/>
        <w:rPr>
          <w:b/>
          <w:bCs/>
        </w:rPr>
      </w:pPr>
      <w:r>
        <w:rPr>
          <w:b/>
          <w:bCs/>
        </w:rPr>
        <w:t>Übereinstimmungen bei Walther Rathenau</w:t>
      </w:r>
    </w:p>
    <w:p w14:paraId="26DBEECD" w14:textId="0A3CD69C" w:rsidR="00575140" w:rsidRDefault="00575140" w:rsidP="00401294">
      <w:pPr>
        <w:tabs>
          <w:tab w:val="left" w:pos="2580"/>
        </w:tabs>
        <w:jc w:val="both"/>
      </w:pPr>
    </w:p>
    <w:p w14:paraId="44FCA403" w14:textId="3C3A5D73" w:rsidR="00834936" w:rsidRDefault="00CB28B0" w:rsidP="00401294">
      <w:pPr>
        <w:tabs>
          <w:tab w:val="left" w:pos="2580"/>
        </w:tabs>
        <w:jc w:val="both"/>
      </w:pPr>
      <w:r>
        <w:t>Niemand anderes als Walther Rathenau</w:t>
      </w:r>
      <w:r w:rsidR="002D4F4A">
        <w:t xml:space="preserve"> </w:t>
      </w:r>
      <w:r w:rsidR="006A15DC">
        <w:t xml:space="preserve">(J*) </w:t>
      </w:r>
      <w:r w:rsidR="002D4F4A">
        <w:t>beispielsweise</w:t>
      </w:r>
      <w:r w:rsidR="00A4618F">
        <w:t xml:space="preserve"> liefert weitere Hinweise für die Echtheit der Protokolle</w:t>
      </w:r>
      <w:r w:rsidR="002D4F4A">
        <w:t>:</w:t>
      </w:r>
    </w:p>
    <w:p w14:paraId="21C106B2" w14:textId="77777777" w:rsidR="00CB28B0" w:rsidRDefault="00CB28B0" w:rsidP="00401294">
      <w:pPr>
        <w:tabs>
          <w:tab w:val="left" w:pos="2580"/>
        </w:tabs>
        <w:jc w:val="both"/>
      </w:pPr>
    </w:p>
    <w:p w14:paraId="6C85AAD8" w14:textId="09BDA044" w:rsidR="00CB28B0" w:rsidRPr="00CB28B0" w:rsidRDefault="00CB28B0" w:rsidP="00CB28B0">
      <w:pPr>
        <w:tabs>
          <w:tab w:val="left" w:pos="2580"/>
        </w:tabs>
        <w:ind w:left="708"/>
        <w:jc w:val="both"/>
        <w:rPr>
          <w:i/>
          <w:iCs/>
        </w:rPr>
      </w:pPr>
      <w:r>
        <w:rPr>
          <w:i/>
          <w:iCs/>
        </w:rPr>
        <w:t>„</w:t>
      </w:r>
      <w:r w:rsidRPr="00CB28B0">
        <w:rPr>
          <w:i/>
          <w:iCs/>
        </w:rPr>
        <w:t>Wissen Sie, wozu wir</w:t>
      </w:r>
      <w:r>
        <w:rPr>
          <w:i/>
          <w:iCs/>
        </w:rPr>
        <w:t xml:space="preserve"> </w:t>
      </w:r>
      <w:r w:rsidRPr="009A6392">
        <w:rPr>
          <w:b/>
          <w:bCs/>
        </w:rPr>
        <w:t>[die J</w:t>
      </w:r>
      <w:r w:rsidR="00A51C9E">
        <w:rPr>
          <w:b/>
          <w:bCs/>
        </w:rPr>
        <w:t>uden</w:t>
      </w:r>
      <w:r w:rsidRPr="009A6392">
        <w:rPr>
          <w:b/>
          <w:bCs/>
        </w:rPr>
        <w:t>]</w:t>
      </w:r>
      <w:r w:rsidRPr="00CB28B0">
        <w:rPr>
          <w:i/>
          <w:iCs/>
        </w:rPr>
        <w:t xml:space="preserve"> in die Welt gekommen sind? Um jedes Menschenantlitz vor den Sinai zu rufen. Sie wollen nicht hin? Wenn ich Sie nicht rufe, wird Marx</w:t>
      </w:r>
      <w:r w:rsidR="000A4F75">
        <w:rPr>
          <w:i/>
          <w:iCs/>
        </w:rPr>
        <w:t xml:space="preserve"> </w:t>
      </w:r>
      <w:r w:rsidR="000A4F75" w:rsidRPr="009A6392">
        <w:rPr>
          <w:b/>
          <w:bCs/>
        </w:rPr>
        <w:t>[Kommunismus]</w:t>
      </w:r>
      <w:r w:rsidRPr="00CB28B0">
        <w:rPr>
          <w:i/>
          <w:iCs/>
        </w:rPr>
        <w:t xml:space="preserve"> Sie rufen. Wenn Marx Sie nicht ruft, wird Spinoza</w:t>
      </w:r>
      <w:r w:rsidR="000A4F75">
        <w:rPr>
          <w:i/>
          <w:iCs/>
        </w:rPr>
        <w:t xml:space="preserve"> </w:t>
      </w:r>
      <w:r w:rsidR="000A4F75" w:rsidRPr="009A6392">
        <w:rPr>
          <w:b/>
          <w:bCs/>
        </w:rPr>
        <w:t>[Liberalismus]</w:t>
      </w:r>
      <w:r w:rsidRPr="00CB28B0">
        <w:rPr>
          <w:i/>
          <w:iCs/>
        </w:rPr>
        <w:t xml:space="preserve"> Sie rufen. Wenn Spinoza Sie nicht ruft, wird Christus</w:t>
      </w:r>
      <w:r w:rsidR="000A4F75">
        <w:rPr>
          <w:i/>
          <w:iCs/>
        </w:rPr>
        <w:t xml:space="preserve"> </w:t>
      </w:r>
      <w:r w:rsidR="000A4F75" w:rsidRPr="009A6392">
        <w:rPr>
          <w:b/>
          <w:bCs/>
        </w:rPr>
        <w:t>[christlicher Zionismus]</w:t>
      </w:r>
      <w:r w:rsidRPr="00CB28B0">
        <w:rPr>
          <w:i/>
          <w:iCs/>
        </w:rPr>
        <w:t xml:space="preserve"> Sie rufen.“</w:t>
      </w:r>
      <w:r w:rsidRPr="00CB28B0">
        <w:rPr>
          <w:rStyle w:val="Funotenzeichen"/>
          <w:i/>
          <w:iCs/>
        </w:rPr>
        <w:footnoteReference w:id="23"/>
      </w:r>
    </w:p>
    <w:p w14:paraId="4EB274B2" w14:textId="77777777" w:rsidR="00CB28B0" w:rsidRDefault="00CB28B0" w:rsidP="00401294">
      <w:pPr>
        <w:tabs>
          <w:tab w:val="left" w:pos="2580"/>
        </w:tabs>
        <w:jc w:val="both"/>
      </w:pPr>
    </w:p>
    <w:p w14:paraId="14469E09" w14:textId="3D642B61" w:rsidR="00295505" w:rsidRDefault="002C2F31" w:rsidP="00401294">
      <w:pPr>
        <w:tabs>
          <w:tab w:val="left" w:pos="2580"/>
        </w:tabs>
        <w:jc w:val="both"/>
      </w:pPr>
      <w:r>
        <w:t>Kommunismus, Liberalismus und christliche</w:t>
      </w:r>
      <w:r w:rsidR="00AA2EB5">
        <w:t>r</w:t>
      </w:r>
      <w:r>
        <w:t xml:space="preserve"> Zionismus sind nach Rathenau also jüdische Erfindungen. </w:t>
      </w:r>
      <w:r w:rsidR="00CF323A">
        <w:t xml:space="preserve">Das erscheint zunächst als ein Widerspruch, aber das ist eine Strategie, wie sie auch in den Protokollen zutage tritt: auf allen Seiten stehen, denn so kann man nicht verlieren. Ob liberaler Demokrat oder Kommunist – dahinter steckt immer dieselbe Kraft. Nur bei den Nationalisten findet man sie kaum, denn das Konzept Nationalstaat steht der Weltregierung entgegen. </w:t>
      </w:r>
      <w:r w:rsidR="00C3196C">
        <w:t>Diese</w:t>
      </w:r>
      <w:r w:rsidR="00CF323A">
        <w:t xml:space="preserve"> obige</w:t>
      </w:r>
      <w:r w:rsidR="00C3196C">
        <w:t xml:space="preserve"> Aussage traf </w:t>
      </w:r>
      <w:r w:rsidR="00CF323A">
        <w:t>Rathenau</w:t>
      </w:r>
      <w:r w:rsidR="00C3196C">
        <w:t xml:space="preserve"> in einem Schriftverkehr mit einem Antisemiten.</w:t>
      </w:r>
      <w:r w:rsidR="00463541">
        <w:t xml:space="preserve"> </w:t>
      </w:r>
      <w:r w:rsidR="00295505">
        <w:t>Deckungsgleiche Stellen finden sich in den Protokollen:</w:t>
      </w:r>
    </w:p>
    <w:p w14:paraId="79169C13" w14:textId="77777777" w:rsidR="00CB28B0" w:rsidRDefault="00CB28B0" w:rsidP="00401294">
      <w:pPr>
        <w:tabs>
          <w:tab w:val="left" w:pos="2580"/>
        </w:tabs>
        <w:jc w:val="both"/>
      </w:pPr>
    </w:p>
    <w:p w14:paraId="47CCEDB4" w14:textId="28704F92" w:rsidR="00FE5BE8" w:rsidRPr="00295505" w:rsidRDefault="00FE5BE8" w:rsidP="00401294">
      <w:pPr>
        <w:tabs>
          <w:tab w:val="left" w:pos="2580"/>
        </w:tabs>
        <w:jc w:val="both"/>
        <w:rPr>
          <w:u w:val="single"/>
        </w:rPr>
      </w:pPr>
      <w:r w:rsidRPr="00295505">
        <w:rPr>
          <w:u w:val="single"/>
        </w:rPr>
        <w:t>Kommunismus:</w:t>
      </w:r>
    </w:p>
    <w:p w14:paraId="37FD9887" w14:textId="77777777" w:rsidR="00FE5BE8" w:rsidRDefault="00FE5BE8" w:rsidP="00401294">
      <w:pPr>
        <w:tabs>
          <w:tab w:val="left" w:pos="2580"/>
        </w:tabs>
        <w:jc w:val="both"/>
      </w:pPr>
    </w:p>
    <w:p w14:paraId="5FB2E59F" w14:textId="53297B5C" w:rsidR="00FE5BE8" w:rsidRPr="00FE5BE8" w:rsidRDefault="00317046" w:rsidP="00475C46">
      <w:pPr>
        <w:tabs>
          <w:tab w:val="left" w:pos="2580"/>
        </w:tabs>
        <w:ind w:left="708"/>
        <w:jc w:val="both"/>
        <w:rPr>
          <w:i/>
          <w:iCs/>
        </w:rPr>
      </w:pPr>
      <w:r>
        <w:rPr>
          <w:i/>
          <w:iCs/>
        </w:rPr>
        <w:t>„</w:t>
      </w:r>
      <w:r w:rsidR="00475C46" w:rsidRPr="00475C46">
        <w:rPr>
          <w:i/>
          <w:iCs/>
        </w:rPr>
        <w:t>Unter unserer Leitung wurde der Adel zerstört, der der natürliche Beschützer und die Nährmutter des Volkes war und dessen Interessen untrennbar mit der Wohlfahrt des Volkes verbunden sind. Nachdem heutzutage die Vorrechte des Adels vernichtet sind, ist das Volk</w:t>
      </w:r>
      <w:r w:rsidR="00475C46">
        <w:rPr>
          <w:i/>
          <w:iCs/>
        </w:rPr>
        <w:t xml:space="preserve"> </w:t>
      </w:r>
      <w:r w:rsidR="00475C46" w:rsidRPr="00475C46">
        <w:rPr>
          <w:i/>
          <w:iCs/>
        </w:rPr>
        <w:t>unter das Joch reich gewordener Wucherer und Emporkömmlinge gekommen, die es unbarmherzig niederdrücken. Wir werden dem Arbeiter als die Befreier von seiner Unterdrückung erscheinen, indem wir ihm vorschlagen, in die Reihen unserer Armeen von Sozialisten, Anarchisten und Kommunisten einzutreten.</w:t>
      </w:r>
      <w:r w:rsidR="00FE5BE8">
        <w:rPr>
          <w:i/>
          <w:iCs/>
        </w:rPr>
        <w:t>“ (3. Protokoll, 6. und 7. Punkt)</w:t>
      </w:r>
    </w:p>
    <w:p w14:paraId="6FCB21CA" w14:textId="77777777" w:rsidR="005D21B1" w:rsidRDefault="005D21B1" w:rsidP="00401294">
      <w:pPr>
        <w:tabs>
          <w:tab w:val="left" w:pos="2580"/>
        </w:tabs>
        <w:jc w:val="both"/>
      </w:pPr>
    </w:p>
    <w:p w14:paraId="08D38996" w14:textId="47F24E54" w:rsidR="00FE5BE8" w:rsidRPr="00295505" w:rsidRDefault="00FE5BE8" w:rsidP="00401294">
      <w:pPr>
        <w:tabs>
          <w:tab w:val="left" w:pos="2580"/>
        </w:tabs>
        <w:jc w:val="both"/>
        <w:rPr>
          <w:u w:val="single"/>
        </w:rPr>
      </w:pPr>
      <w:r w:rsidRPr="00295505">
        <w:rPr>
          <w:u w:val="single"/>
        </w:rPr>
        <w:t>Liberalismus:</w:t>
      </w:r>
    </w:p>
    <w:p w14:paraId="4B3AF4D6" w14:textId="77777777" w:rsidR="00FE5BE8" w:rsidRDefault="00FE5BE8" w:rsidP="00401294">
      <w:pPr>
        <w:tabs>
          <w:tab w:val="left" w:pos="2580"/>
        </w:tabs>
        <w:jc w:val="both"/>
      </w:pPr>
    </w:p>
    <w:p w14:paraId="7E86D1BA" w14:textId="69E45CF4" w:rsidR="005F4AAD" w:rsidRDefault="00FE5BE8" w:rsidP="00FE5BE8">
      <w:pPr>
        <w:tabs>
          <w:tab w:val="left" w:pos="2580"/>
        </w:tabs>
        <w:ind w:left="708"/>
        <w:jc w:val="both"/>
        <w:rPr>
          <w:i/>
          <w:iCs/>
        </w:rPr>
      </w:pPr>
      <w:r>
        <w:rPr>
          <w:i/>
          <w:iCs/>
        </w:rPr>
        <w:lastRenderedPageBreak/>
        <w:t>„</w:t>
      </w:r>
      <w:r w:rsidR="00A72E5E" w:rsidRPr="00A72E5E">
        <w:rPr>
          <w:i/>
          <w:iCs/>
        </w:rPr>
        <w:t>Nachdem wir dem Staatskörper das Gift des Liberalismus eingeflößt hatten, hat sich seine ganze politische Beschaffenheit verändert; die Staaten wurden von einer tödlichen Krankheit, der Blutzersetzung befallen; man braucht nur das Ende ihres Todeskampfes abwarten.</w:t>
      </w:r>
      <w:r>
        <w:rPr>
          <w:i/>
          <w:iCs/>
        </w:rPr>
        <w:t>“</w:t>
      </w:r>
      <w:r w:rsidR="003310F3">
        <w:rPr>
          <w:i/>
          <w:iCs/>
        </w:rPr>
        <w:t xml:space="preserve"> (</w:t>
      </w:r>
      <w:r w:rsidR="004774FE">
        <w:rPr>
          <w:i/>
          <w:iCs/>
        </w:rPr>
        <w:t>10</w:t>
      </w:r>
      <w:r w:rsidR="003310F3">
        <w:rPr>
          <w:i/>
          <w:iCs/>
        </w:rPr>
        <w:t xml:space="preserve">. Protokoll, </w:t>
      </w:r>
      <w:r w:rsidR="004774FE">
        <w:rPr>
          <w:i/>
          <w:iCs/>
        </w:rPr>
        <w:t>11</w:t>
      </w:r>
      <w:r w:rsidR="003310F3">
        <w:rPr>
          <w:i/>
          <w:iCs/>
        </w:rPr>
        <w:t>. Punkt)</w:t>
      </w:r>
    </w:p>
    <w:p w14:paraId="71D5B818" w14:textId="77777777" w:rsidR="00B76C6F" w:rsidRDefault="00B76C6F" w:rsidP="00AF5F73">
      <w:pPr>
        <w:tabs>
          <w:tab w:val="left" w:pos="2580"/>
        </w:tabs>
        <w:jc w:val="both"/>
        <w:rPr>
          <w:i/>
          <w:iCs/>
        </w:rPr>
      </w:pPr>
    </w:p>
    <w:p w14:paraId="43B22893" w14:textId="7F3D67EE" w:rsidR="00AF5F73" w:rsidRPr="00295505" w:rsidRDefault="00AF5F73" w:rsidP="00AF5F73">
      <w:pPr>
        <w:tabs>
          <w:tab w:val="left" w:pos="2580"/>
        </w:tabs>
        <w:jc w:val="both"/>
        <w:rPr>
          <w:u w:val="single"/>
        </w:rPr>
      </w:pPr>
      <w:r w:rsidRPr="00295505">
        <w:rPr>
          <w:u w:val="single"/>
        </w:rPr>
        <w:t>Christentum:</w:t>
      </w:r>
    </w:p>
    <w:p w14:paraId="7507B4DB" w14:textId="77777777" w:rsidR="00AF5F73" w:rsidRDefault="00AF5F73" w:rsidP="00AF5F73">
      <w:pPr>
        <w:tabs>
          <w:tab w:val="left" w:pos="2580"/>
        </w:tabs>
        <w:jc w:val="both"/>
        <w:rPr>
          <w:i/>
          <w:iCs/>
        </w:rPr>
      </w:pPr>
    </w:p>
    <w:p w14:paraId="4E9EDFC4" w14:textId="255F99B1" w:rsidR="0071029D" w:rsidRDefault="0071029D" w:rsidP="0071029D">
      <w:pPr>
        <w:tabs>
          <w:tab w:val="left" w:pos="2580"/>
        </w:tabs>
        <w:ind w:left="708"/>
        <w:jc w:val="both"/>
        <w:rPr>
          <w:i/>
          <w:iCs/>
        </w:rPr>
      </w:pPr>
      <w:r>
        <w:rPr>
          <w:i/>
          <w:iCs/>
        </w:rPr>
        <w:t>„</w:t>
      </w:r>
      <w:r w:rsidR="00321ACE">
        <w:rPr>
          <w:i/>
          <w:iCs/>
        </w:rPr>
        <w:t>[</w:t>
      </w:r>
      <w:r>
        <w:rPr>
          <w:i/>
          <w:iCs/>
        </w:rPr>
        <w:t>Die</w:t>
      </w:r>
      <w:r w:rsidR="00AF5F73" w:rsidRPr="00AF5F73">
        <w:rPr>
          <w:i/>
          <w:iCs/>
        </w:rPr>
        <w:t xml:space="preserve"> Religion Moses</w:t>
      </w:r>
      <w:r w:rsidR="00321ACE">
        <w:rPr>
          <w:i/>
          <w:iCs/>
        </w:rPr>
        <w:t xml:space="preserve">], </w:t>
      </w:r>
      <w:r w:rsidRPr="0071029D">
        <w:rPr>
          <w:i/>
          <w:iCs/>
        </w:rPr>
        <w:t>deren feste und wohldurchdachte</w:t>
      </w:r>
      <w:r>
        <w:rPr>
          <w:i/>
          <w:iCs/>
        </w:rPr>
        <w:t xml:space="preserve"> </w:t>
      </w:r>
      <w:r w:rsidRPr="0071029D">
        <w:rPr>
          <w:i/>
          <w:iCs/>
        </w:rPr>
        <w:t>Weisungen mit der Unterwerfung aller</w:t>
      </w:r>
      <w:r>
        <w:rPr>
          <w:i/>
          <w:iCs/>
        </w:rPr>
        <w:t xml:space="preserve"> </w:t>
      </w:r>
      <w:r w:rsidRPr="0071029D">
        <w:rPr>
          <w:i/>
          <w:iCs/>
        </w:rPr>
        <w:t>Völker in Erfüllung gehen werden</w:t>
      </w:r>
      <w:r w:rsidR="00AF5F73" w:rsidRPr="00AF5F73">
        <w:rPr>
          <w:i/>
          <w:iCs/>
        </w:rPr>
        <w:t xml:space="preserve">. </w:t>
      </w:r>
      <w:r w:rsidRPr="0071029D">
        <w:rPr>
          <w:i/>
          <w:iCs/>
        </w:rPr>
        <w:t>Dadurch</w:t>
      </w:r>
      <w:r>
        <w:rPr>
          <w:i/>
          <w:iCs/>
        </w:rPr>
        <w:t xml:space="preserve"> </w:t>
      </w:r>
      <w:r w:rsidRPr="0071029D">
        <w:rPr>
          <w:i/>
          <w:iCs/>
        </w:rPr>
        <w:t>werden wir die geheimnisvolle Wahrheit dartun,</w:t>
      </w:r>
      <w:r>
        <w:rPr>
          <w:i/>
          <w:iCs/>
        </w:rPr>
        <w:t xml:space="preserve"> </w:t>
      </w:r>
      <w:r w:rsidRPr="0071029D">
        <w:rPr>
          <w:i/>
          <w:iCs/>
        </w:rPr>
        <w:t>auf der die ganze erzieherische Kraft unserer</w:t>
      </w:r>
      <w:r>
        <w:rPr>
          <w:i/>
          <w:iCs/>
        </w:rPr>
        <w:t xml:space="preserve"> </w:t>
      </w:r>
      <w:r w:rsidRPr="0071029D">
        <w:rPr>
          <w:i/>
          <w:iCs/>
        </w:rPr>
        <w:t>Religion beruht.</w:t>
      </w:r>
      <w:r w:rsidR="00315112">
        <w:rPr>
          <w:i/>
          <w:iCs/>
        </w:rPr>
        <w:t>“</w:t>
      </w:r>
      <w:r w:rsidRPr="0071029D">
        <w:rPr>
          <w:i/>
          <w:iCs/>
        </w:rPr>
        <w:t xml:space="preserve"> </w:t>
      </w:r>
      <w:r w:rsidR="00605FF2">
        <w:rPr>
          <w:i/>
          <w:iCs/>
        </w:rPr>
        <w:t>(14. Protokoll, 1. Punkt)</w:t>
      </w:r>
    </w:p>
    <w:p w14:paraId="2588B4AB" w14:textId="77777777" w:rsidR="0071029D" w:rsidRDefault="0071029D" w:rsidP="0071029D">
      <w:pPr>
        <w:tabs>
          <w:tab w:val="left" w:pos="2580"/>
        </w:tabs>
        <w:jc w:val="both"/>
        <w:rPr>
          <w:i/>
          <w:iCs/>
        </w:rPr>
      </w:pPr>
    </w:p>
    <w:p w14:paraId="6DB433AD" w14:textId="5615AEFC" w:rsidR="00EF5D04" w:rsidRPr="00EF5D04" w:rsidRDefault="00EF5D04" w:rsidP="00AF5F73">
      <w:pPr>
        <w:tabs>
          <w:tab w:val="left" w:pos="2580"/>
        </w:tabs>
        <w:jc w:val="both"/>
      </w:pPr>
      <w:r w:rsidRPr="00EF5D04">
        <w:t>Walther Rathenau trug das Herz auf der Zunge. Er verriet, dass die Welt von 300 Personen regiert wird</w:t>
      </w:r>
      <w:r w:rsidR="00530461">
        <w:rPr>
          <w:rStyle w:val="Funotenzeichen"/>
        </w:rPr>
        <w:footnoteReference w:id="24"/>
      </w:r>
      <w:r w:rsidRPr="00EF5D04">
        <w:t xml:space="preserve">. Er war Mitglied bei </w:t>
      </w:r>
      <w:r w:rsidR="008C4C6E">
        <w:t xml:space="preserve">den oben bereits erwähnten jüdischen Freimaurern </w:t>
      </w:r>
      <w:proofErr w:type="spellStart"/>
      <w:r w:rsidRPr="00EF5D04">
        <w:t>B’nai</w:t>
      </w:r>
      <w:proofErr w:type="spellEnd"/>
      <w:r w:rsidRPr="00EF5D04">
        <w:t xml:space="preserve"> </w:t>
      </w:r>
      <w:proofErr w:type="spellStart"/>
      <w:r w:rsidRPr="00EF5D04">
        <w:t>B’rith</w:t>
      </w:r>
      <w:proofErr w:type="spellEnd"/>
      <w:r w:rsidR="00530461">
        <w:rPr>
          <w:rStyle w:val="Funotenzeichen"/>
        </w:rPr>
        <w:footnoteReference w:id="25"/>
      </w:r>
      <w:r w:rsidRPr="00EF5D04">
        <w:t>.</w:t>
      </w:r>
      <w:r>
        <w:t xml:space="preserve"> Obwohl er im Kaiserreich </w:t>
      </w:r>
      <w:r w:rsidR="0016584C">
        <w:t xml:space="preserve">für einige Zeit als Leiter der Kriegsrohstoffabteilung </w:t>
      </w:r>
      <w:r>
        <w:t xml:space="preserve">eine Art jüdischer Albert Speer war, schrieb er, dass ein Sieg </w:t>
      </w:r>
      <w:r w:rsidR="00C70FD8">
        <w:t xml:space="preserve">des wilhelminischen Kaiserreichs </w:t>
      </w:r>
      <w:r>
        <w:t>der Weltgeschichte jeden Sinn genommen hätte</w:t>
      </w:r>
      <w:r w:rsidR="00530461">
        <w:rPr>
          <w:rStyle w:val="Funotenzeichen"/>
        </w:rPr>
        <w:footnoteReference w:id="26"/>
      </w:r>
      <w:r>
        <w:t>.</w:t>
      </w:r>
      <w:r w:rsidR="00D37CA2">
        <w:t xml:space="preserve"> </w:t>
      </w:r>
      <w:r w:rsidR="00C70FD8">
        <w:t>Das Haus Rathenaus in</w:t>
      </w:r>
      <w:r w:rsidR="00DF6C5A">
        <w:t xml:space="preserve"> der</w:t>
      </w:r>
      <w:r w:rsidR="00C70FD8">
        <w:t xml:space="preserve"> Berlin</w:t>
      </w:r>
      <w:r w:rsidR="00DF6C5A">
        <w:t>er Viktoriastraße</w:t>
      </w:r>
      <w:r w:rsidR="00C70FD8">
        <w:t xml:space="preserve"> war verziert mit den Abbildungen </w:t>
      </w:r>
      <w:r w:rsidR="00DF6C5A">
        <w:t>abgeschnittener gekrönter Häupter</w:t>
      </w:r>
      <w:r w:rsidR="00A73C39">
        <w:t xml:space="preserve"> auf Opferschalen</w:t>
      </w:r>
      <w:r w:rsidR="00C70FD8">
        <w:rPr>
          <w:rStyle w:val="Funotenzeichen"/>
        </w:rPr>
        <w:footnoteReference w:id="27"/>
      </w:r>
      <w:r w:rsidR="00315112">
        <w:t xml:space="preserve"> – eine </w:t>
      </w:r>
      <w:r w:rsidR="003504EC">
        <w:t>Kampfa</w:t>
      </w:r>
      <w:r w:rsidR="00315112">
        <w:t>nsage an den Adel</w:t>
      </w:r>
      <w:r w:rsidR="003504EC">
        <w:t>, wie er auch aus den Protokollen spricht</w:t>
      </w:r>
      <w:r w:rsidR="00A73C39">
        <w:t xml:space="preserve">. </w:t>
      </w:r>
      <w:r w:rsidR="00D37CA2">
        <w:t>Rathenau</w:t>
      </w:r>
      <w:r w:rsidR="00EB09EB">
        <w:t xml:space="preserve"> zog auf diese Weise den Hass der Antisemiten auf sich</w:t>
      </w:r>
      <w:r w:rsidR="003504EC">
        <w:t>. E</w:t>
      </w:r>
      <w:r w:rsidR="00D37CA2">
        <w:t>s war</w:t>
      </w:r>
      <w:r w:rsidR="001F106F">
        <w:t xml:space="preserve"> erst</w:t>
      </w:r>
      <w:r w:rsidR="00D37CA2">
        <w:t xml:space="preserve"> nach dem Ersten Weltkrieg, als die Protokolle internationale </w:t>
      </w:r>
      <w:r w:rsidR="001F106F">
        <w:t>Verbreitung</w:t>
      </w:r>
      <w:r w:rsidR="00D37CA2">
        <w:t xml:space="preserve"> </w:t>
      </w:r>
      <w:r w:rsidR="00EB09EB">
        <w:t>fanden</w:t>
      </w:r>
      <w:r w:rsidR="00462563">
        <w:t>, dann aber die Attentäter zum Mord</w:t>
      </w:r>
      <w:r w:rsidR="00D5145A">
        <w:rPr>
          <w:rStyle w:val="Funotenzeichen"/>
        </w:rPr>
        <w:footnoteReference w:id="28"/>
      </w:r>
      <w:r w:rsidR="00462563">
        <w:t xml:space="preserve"> an Rathenau motivierten</w:t>
      </w:r>
      <w:r w:rsidR="00F32D11">
        <w:rPr>
          <w:rStyle w:val="Funotenzeichen"/>
        </w:rPr>
        <w:footnoteReference w:id="29"/>
      </w:r>
      <w:r w:rsidR="00D37CA2">
        <w:t>.</w:t>
      </w:r>
    </w:p>
    <w:p w14:paraId="18002FDF" w14:textId="77777777" w:rsidR="00EF5D04" w:rsidRDefault="00EF5D04" w:rsidP="00AF5F73">
      <w:pPr>
        <w:tabs>
          <w:tab w:val="left" w:pos="2580"/>
        </w:tabs>
        <w:jc w:val="both"/>
        <w:rPr>
          <w:b/>
          <w:bCs/>
        </w:rPr>
      </w:pPr>
    </w:p>
    <w:p w14:paraId="7A9DA7AB" w14:textId="420D6C4A" w:rsidR="008C0DC0" w:rsidRPr="008C0DC0" w:rsidRDefault="008C0DC0" w:rsidP="00AF5F73">
      <w:pPr>
        <w:tabs>
          <w:tab w:val="left" w:pos="2580"/>
        </w:tabs>
        <w:jc w:val="both"/>
        <w:rPr>
          <w:b/>
          <w:bCs/>
        </w:rPr>
      </w:pPr>
      <w:r w:rsidRPr="008C0DC0">
        <w:rPr>
          <w:b/>
          <w:bCs/>
        </w:rPr>
        <w:t>Fazit</w:t>
      </w:r>
    </w:p>
    <w:p w14:paraId="066173D3" w14:textId="77777777" w:rsidR="008C0DC0" w:rsidRDefault="008C0DC0" w:rsidP="00AF5F73">
      <w:pPr>
        <w:tabs>
          <w:tab w:val="left" w:pos="2580"/>
        </w:tabs>
        <w:jc w:val="both"/>
      </w:pPr>
    </w:p>
    <w:p w14:paraId="51E40016" w14:textId="21F6106F" w:rsidR="008C0DC0" w:rsidRPr="008C0DC0" w:rsidRDefault="00CB3076" w:rsidP="00AF5F73">
      <w:pPr>
        <w:tabs>
          <w:tab w:val="left" w:pos="2580"/>
        </w:tabs>
        <w:jc w:val="both"/>
      </w:pPr>
      <w:r>
        <w:t xml:space="preserve">Das von linken Schreiberlingen dominierte Wikipedia versucht mit falschen Informationen und Fährten wie dem Verweis auf „Sprachanalysen“ zu beweisen, dass die Protokolle eine antisemitische Fälschung sind. </w:t>
      </w:r>
      <w:r w:rsidR="00757E83">
        <w:t xml:space="preserve">Ohne das Originaldokument sind dies alles nur Ablenkungsdebatten. </w:t>
      </w:r>
      <w:r>
        <w:t xml:space="preserve">Die wesentlichen Fakten fehlen </w:t>
      </w:r>
      <w:r w:rsidR="00757E83">
        <w:t>auf Wikipedia </w:t>
      </w:r>
      <w:proofErr w:type="gramStart"/>
      <w:r w:rsidR="00757E83">
        <w:t>–  das</w:t>
      </w:r>
      <w:proofErr w:type="gramEnd"/>
      <w:r w:rsidR="00757E83">
        <w:t xml:space="preserve"> besorgt dafür dieser </w:t>
      </w:r>
      <w:r>
        <w:t xml:space="preserve">Artikel. </w:t>
      </w:r>
      <w:r w:rsidR="008C0DC0">
        <w:t>Wir überlassen es dem Leser, aus den</w:t>
      </w:r>
      <w:r>
        <w:t xml:space="preserve"> obigen</w:t>
      </w:r>
      <w:r w:rsidR="008C0DC0">
        <w:t xml:space="preserve"> Ausführungen die richtigen Schlüsse zu ziehen.</w:t>
      </w:r>
      <w:r w:rsidR="00EC58DC">
        <w:t xml:space="preserve"> Vergleicht man jedoch die philosemitischen mit den antisemitischen Standpunkten zu den Protokollen, so </w:t>
      </w:r>
      <w:r w:rsidR="002E6BF5">
        <w:t>überzeugen die philosemitischen Argumente nicht.</w:t>
      </w:r>
      <w:r w:rsidR="00406EFA">
        <w:t xml:space="preserve"> Wir haben gezeigt, dass die Protokolle eine Weiterentwicklung der Dialoge Jolys sind und Jolys Dialoge eine Weiterentwicklung </w:t>
      </w:r>
      <w:proofErr w:type="spellStart"/>
      <w:r w:rsidR="00406EFA">
        <w:t>judäo-masonischer</w:t>
      </w:r>
      <w:proofErr w:type="spellEnd"/>
      <w:r w:rsidR="00406EFA">
        <w:t xml:space="preserve"> Dokumente</w:t>
      </w:r>
      <w:r w:rsidR="00345447">
        <w:t xml:space="preserve"> sind</w:t>
      </w:r>
      <w:r w:rsidR="00406EFA">
        <w:t xml:space="preserve">, im Speziellen </w:t>
      </w:r>
      <w:r w:rsidR="00345447">
        <w:t xml:space="preserve">Dokumente </w:t>
      </w:r>
      <w:r w:rsidR="00406EFA">
        <w:t xml:space="preserve">der </w:t>
      </w:r>
      <w:proofErr w:type="spellStart"/>
      <w:r w:rsidR="007A33D7">
        <w:t>Carbonari-</w:t>
      </w:r>
      <w:r w:rsidR="00406EFA">
        <w:t>Hochventa</w:t>
      </w:r>
      <w:proofErr w:type="spellEnd"/>
      <w:r w:rsidR="00406EFA">
        <w:t xml:space="preserve">. Alles steht in einem </w:t>
      </w:r>
      <w:r w:rsidR="007816A5">
        <w:t xml:space="preserve">nachvollziehbaren </w:t>
      </w:r>
      <w:r w:rsidR="00406EFA">
        <w:t xml:space="preserve">personellen und logischen Zusammenhang. </w:t>
      </w:r>
      <w:r w:rsidR="007816A5">
        <w:t xml:space="preserve">Schwer wiegen auch die </w:t>
      </w:r>
      <w:r w:rsidR="00406EFA">
        <w:t>Beispiele</w:t>
      </w:r>
      <w:r w:rsidR="007A33D7">
        <w:t>,</w:t>
      </w:r>
      <w:r w:rsidR="00406EFA">
        <w:t xml:space="preserve"> wie sich die Protokolle bereits realisiert haben.</w:t>
      </w:r>
      <w:r w:rsidR="007A33D7">
        <w:t xml:space="preserve"> Der immer wieder vorgebrachte Berner Prozess beweist eher die Echtheit der Protokolle</w:t>
      </w:r>
      <w:r w:rsidR="007816A5">
        <w:t xml:space="preserve"> als deren Fälschung</w:t>
      </w:r>
      <w:r w:rsidR="007A33D7">
        <w:t>. Wörtliche oder auch gedankliche Übereinstimmungen mit Schriften von Theodor Herzl lassen auf dessen Verfasserschaft schließen.</w:t>
      </w:r>
    </w:p>
    <w:sectPr w:rsidR="008C0DC0" w:rsidRPr="008C0DC0">
      <w:pgSz w:w="11906" w:h="16838"/>
      <w:pgMar w:top="1417" w:right="1417" w:bottom="1134"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2554" w14:textId="77777777" w:rsidR="00AF72C1" w:rsidRDefault="00AF72C1" w:rsidP="009454F1">
      <w:r>
        <w:separator/>
      </w:r>
    </w:p>
  </w:endnote>
  <w:endnote w:type="continuationSeparator" w:id="0">
    <w:p w14:paraId="6F1FC1C4" w14:textId="77777777" w:rsidR="00AF72C1" w:rsidRDefault="00AF72C1" w:rsidP="009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EAFE" w14:textId="77777777" w:rsidR="00AF72C1" w:rsidRDefault="00AF72C1" w:rsidP="009454F1">
      <w:r>
        <w:separator/>
      </w:r>
    </w:p>
  </w:footnote>
  <w:footnote w:type="continuationSeparator" w:id="0">
    <w:p w14:paraId="3EBA2025" w14:textId="77777777" w:rsidR="00AF72C1" w:rsidRDefault="00AF72C1" w:rsidP="009454F1">
      <w:r>
        <w:continuationSeparator/>
      </w:r>
    </w:p>
  </w:footnote>
  <w:footnote w:id="1">
    <w:p w14:paraId="092490C4" w14:textId="5C95AE05" w:rsidR="00BB52EE" w:rsidRPr="00E94500" w:rsidRDefault="00BB52EE">
      <w:pPr>
        <w:pStyle w:val="Funotentext"/>
      </w:pPr>
      <w:r>
        <w:rPr>
          <w:rStyle w:val="Funotenzeichen"/>
        </w:rPr>
        <w:footnoteRef/>
      </w:r>
      <w:r w:rsidRPr="00E94500">
        <w:t xml:space="preserve"> </w:t>
      </w:r>
      <w:hyperlink r:id="rId1" w:history="1">
        <w:r w:rsidRPr="00E94500">
          <w:rPr>
            <w:rStyle w:val="Hyperlink"/>
          </w:rPr>
          <w:t>https://www.watson.ch/international/elon-musk/948689579-elon-musk-schiesst-antisemitisch-gegen-us-milliardaer-george-soros</w:t>
        </w:r>
      </w:hyperlink>
      <w:r w:rsidRPr="00E94500">
        <w:t xml:space="preserve"> </w:t>
      </w:r>
      <w:r w:rsidR="00A20AD2">
        <w:t>[</w:t>
      </w:r>
      <w:r w:rsidR="00B10E5E">
        <w:t xml:space="preserve">Aufruf: </w:t>
      </w:r>
      <w:r w:rsidR="00A20AD2">
        <w:t>09.09.2025].</w:t>
      </w:r>
    </w:p>
  </w:footnote>
  <w:footnote w:id="2">
    <w:p w14:paraId="50F7E206" w14:textId="6812B7AF" w:rsidR="00BB52EE" w:rsidRDefault="00BB52EE">
      <w:pPr>
        <w:pStyle w:val="Funotentext"/>
      </w:pPr>
      <w:r>
        <w:rPr>
          <w:rStyle w:val="Funotenzeichen"/>
        </w:rPr>
        <w:footnoteRef/>
      </w:r>
      <w:r>
        <w:t xml:space="preserve"> </w:t>
      </w:r>
      <w:hyperlink r:id="rId2" w:history="1">
        <w:r w:rsidRPr="0061317C">
          <w:rPr>
            <w:rStyle w:val="Hyperlink"/>
          </w:rPr>
          <w:t>https://nypost.com/2023/08/20/drug-decriminalization-kills-but-george-soros-keeps-pushing-it/</w:t>
        </w:r>
      </w:hyperlink>
      <w:r>
        <w:t xml:space="preserve"> </w:t>
      </w:r>
      <w:r w:rsidR="00A20AD2">
        <w:t>[</w:t>
      </w:r>
      <w:r w:rsidR="00B10E5E">
        <w:t xml:space="preserve">Aufruf: </w:t>
      </w:r>
      <w:r w:rsidR="00A20AD2">
        <w:t>09.09.2025].</w:t>
      </w:r>
    </w:p>
  </w:footnote>
  <w:footnote w:id="3">
    <w:p w14:paraId="1D62565C" w14:textId="7F688F27" w:rsidR="00BB52EE" w:rsidRDefault="00BB52EE">
      <w:pPr>
        <w:pStyle w:val="Funotentext"/>
      </w:pPr>
      <w:r>
        <w:rPr>
          <w:rStyle w:val="Funotenzeichen"/>
        </w:rPr>
        <w:footnoteRef/>
      </w:r>
      <w:r>
        <w:t xml:space="preserve"> </w:t>
      </w:r>
      <w:hyperlink r:id="rId3" w:history="1">
        <w:r w:rsidR="00CA0C75" w:rsidRPr="0061317C">
          <w:rPr>
            <w:rStyle w:val="Hyperlink"/>
          </w:rPr>
          <w:t>https://www.foxnews.com/us/california-soros-backed-progressive-experiment-collapses-after-decade</w:t>
        </w:r>
      </w:hyperlink>
      <w:r w:rsidR="00CA0C75">
        <w:t xml:space="preserve"> </w:t>
      </w:r>
      <w:r w:rsidR="00A20AD2">
        <w:t>[</w:t>
      </w:r>
      <w:r w:rsidR="00B10E5E">
        <w:t xml:space="preserve">Aufruf: </w:t>
      </w:r>
      <w:r w:rsidR="00A20AD2">
        <w:t>09.09.2025].</w:t>
      </w:r>
    </w:p>
  </w:footnote>
  <w:footnote w:id="4">
    <w:p w14:paraId="6CA4AAB7" w14:textId="73ED391C" w:rsidR="00371F2C" w:rsidRDefault="00371F2C" w:rsidP="00371F2C">
      <w:pPr>
        <w:pStyle w:val="Funotentext"/>
        <w:jc w:val="both"/>
      </w:pPr>
      <w:r>
        <w:rPr>
          <w:rStyle w:val="Funotenzeichen"/>
        </w:rPr>
        <w:footnoteRef/>
      </w:r>
      <w:r>
        <w:t xml:space="preserve"> </w:t>
      </w:r>
      <w:r w:rsidRPr="00371F2C">
        <w:t xml:space="preserve">Die weitere Abhandlung basiert im Wesentlichen auf der Materialsammlung von Roland </w:t>
      </w:r>
      <w:proofErr w:type="spellStart"/>
      <w:r w:rsidRPr="00371F2C">
        <w:t>Bohlinger</w:t>
      </w:r>
      <w:proofErr w:type="spellEnd"/>
      <w:r w:rsidRPr="00371F2C">
        <w:t xml:space="preserve"> (</w:t>
      </w:r>
      <w:proofErr w:type="spellStart"/>
      <w:r w:rsidRPr="00371F2C">
        <w:t>Hg</w:t>
      </w:r>
      <w:proofErr w:type="spellEnd"/>
      <w:r w:rsidRPr="00371F2C">
        <w:t>.), Der Berner Prozess / Berner Bilderbuch / Weltmachtpläne, aus der Reihe „Der Wahrheitsbeweis“, Band V/2-1, Viöl</w:t>
      </w:r>
      <w:r w:rsidR="00687C56">
        <w:t xml:space="preserve">, </w:t>
      </w:r>
      <w:proofErr w:type="spellStart"/>
      <w:r w:rsidR="00687C56">
        <w:t>Dtld</w:t>
      </w:r>
      <w:proofErr w:type="spellEnd"/>
      <w:r w:rsidR="00687C56">
        <w:t xml:space="preserve">.: </w:t>
      </w:r>
      <w:r w:rsidR="00687C56" w:rsidRPr="00371F2C">
        <w:t>Institut für ganzheitliche Forschung,</w:t>
      </w:r>
      <w:r w:rsidR="00687C56">
        <w:t xml:space="preserve"> </w:t>
      </w:r>
      <w:r w:rsidRPr="00371F2C">
        <w:t xml:space="preserve">2005, die auch Fleischauers </w:t>
      </w:r>
      <w:r w:rsidR="0091724F">
        <w:t>Gutachten</w:t>
      </w:r>
      <w:r w:rsidRPr="00371F2C">
        <w:t xml:space="preserve"> „Die echten Protokolle der Weisen von Zion“ enthält.</w:t>
      </w:r>
    </w:p>
  </w:footnote>
  <w:footnote w:id="5">
    <w:p w14:paraId="10B35C5B" w14:textId="691EB521" w:rsidR="00ED1EFC" w:rsidRDefault="00ED1EFC">
      <w:pPr>
        <w:pStyle w:val="Funotentext"/>
      </w:pPr>
      <w:r>
        <w:rPr>
          <w:rStyle w:val="Funotenzeichen"/>
        </w:rPr>
        <w:footnoteRef/>
      </w:r>
      <w:r>
        <w:t xml:space="preserve"> </w:t>
      </w:r>
      <w:hyperlink r:id="rId4" w:history="1">
        <w:r w:rsidRPr="009D1FBC">
          <w:rPr>
            <w:rStyle w:val="Hyperlink"/>
          </w:rPr>
          <w:t>https://de.wikipedia.org/wiki/Ulrich_Fleischhauer</w:t>
        </w:r>
      </w:hyperlink>
      <w:r>
        <w:t xml:space="preserve"> </w:t>
      </w:r>
      <w:r w:rsidR="002C1424">
        <w:t>[</w:t>
      </w:r>
      <w:r w:rsidR="003B58AC">
        <w:t xml:space="preserve">Aufruf: </w:t>
      </w:r>
      <w:r w:rsidR="002C1424">
        <w:t>01.06.2025].</w:t>
      </w:r>
    </w:p>
  </w:footnote>
  <w:footnote w:id="6">
    <w:p w14:paraId="3D3B1834" w14:textId="7A416A86" w:rsidR="00044C7F" w:rsidRPr="007226B6" w:rsidRDefault="00044C7F" w:rsidP="00044C7F">
      <w:pPr>
        <w:pStyle w:val="Funotentext"/>
        <w:jc w:val="both"/>
      </w:pPr>
      <w:r>
        <w:rPr>
          <w:rStyle w:val="Funotenzeichen"/>
        </w:rPr>
        <w:footnoteRef/>
      </w:r>
      <w:r>
        <w:t xml:space="preserve"> Gerne wird aus antisemitischer Sicht auf den französischen Juden und Politiker </w:t>
      </w:r>
      <w:r w:rsidRPr="00044C7F">
        <w:t xml:space="preserve">Adolphe </w:t>
      </w:r>
      <w:bookmarkStart w:id="0" w:name="_Hlk209100510"/>
      <w:proofErr w:type="spellStart"/>
      <w:r w:rsidRPr="00044C7F">
        <w:t>Crémieux</w:t>
      </w:r>
      <w:bookmarkEnd w:id="0"/>
      <w:proofErr w:type="spellEnd"/>
      <w:r>
        <w:t xml:space="preserve"> und die </w:t>
      </w:r>
      <w:r w:rsidRPr="00044C7F">
        <w:t>Alliance Israélite Universelle</w:t>
      </w:r>
      <w:r>
        <w:t xml:space="preserve"> verwiesen, de</w:t>
      </w:r>
      <w:r w:rsidR="0011753D">
        <w:t>r</w:t>
      </w:r>
      <w:r>
        <w:t>en Aussagen und Programmatik einige Protokoll-Inhalte vorweg</w:t>
      </w:r>
      <w:r w:rsidR="0011753D">
        <w:t>nehmen</w:t>
      </w:r>
      <w:r>
        <w:t xml:space="preserve">. </w:t>
      </w:r>
      <w:proofErr w:type="spellStart"/>
      <w:r w:rsidRPr="00C86890">
        <w:rPr>
          <w:lang w:val="en-GB"/>
        </w:rPr>
        <w:t>Philosemiten</w:t>
      </w:r>
      <w:proofErr w:type="spellEnd"/>
      <w:r w:rsidRPr="00C86890">
        <w:rPr>
          <w:lang w:val="en-GB"/>
        </w:rPr>
        <w:t xml:space="preserve"> </w:t>
      </w:r>
      <w:proofErr w:type="spellStart"/>
      <w:r w:rsidRPr="00C86890">
        <w:rPr>
          <w:lang w:val="en-GB"/>
        </w:rPr>
        <w:t>entgegneten</w:t>
      </w:r>
      <w:proofErr w:type="spellEnd"/>
      <w:r w:rsidRPr="00C86890">
        <w:rPr>
          <w:lang w:val="en-GB"/>
        </w:rPr>
        <w:t xml:space="preserve">, u. a. Wilke, </w:t>
      </w:r>
      <w:r w:rsidR="007226B6" w:rsidRPr="00C86890">
        <w:rPr>
          <w:lang w:val="en-GB"/>
        </w:rPr>
        <w:t>Carsten</w:t>
      </w:r>
      <w:r w:rsidRPr="00C86890">
        <w:rPr>
          <w:lang w:val="en-GB"/>
        </w:rPr>
        <w:t xml:space="preserve">: </w:t>
      </w:r>
      <w:r w:rsidR="007226B6" w:rsidRPr="00C86890">
        <w:rPr>
          <w:lang w:val="en-GB"/>
        </w:rPr>
        <w:t xml:space="preserve">Who Is Afraid of Jewish Universalism? </w:t>
      </w:r>
      <w:r w:rsidR="007226B6" w:rsidRPr="007226B6">
        <w:rPr>
          <w:lang w:val="en-GB"/>
        </w:rPr>
        <w:t>Adolphe Crémieux in Liberal Vision and Antisemitic Forgery</w:t>
      </w:r>
      <w:r w:rsidRPr="007226B6">
        <w:rPr>
          <w:lang w:val="en-GB"/>
        </w:rPr>
        <w:t xml:space="preserve">, in: </w:t>
      </w:r>
      <w:r w:rsidR="007226B6" w:rsidRPr="00044C7F">
        <w:rPr>
          <w:lang w:val="en-GB"/>
        </w:rPr>
        <w:t>Journal of Contemporary Antisemitism</w:t>
      </w:r>
      <w:r w:rsidRPr="007226B6">
        <w:rPr>
          <w:lang w:val="en-GB"/>
        </w:rPr>
        <w:t xml:space="preserve">, </w:t>
      </w:r>
      <w:r w:rsidR="00CD2617">
        <w:rPr>
          <w:lang w:val="en-GB"/>
        </w:rPr>
        <w:t>Band</w:t>
      </w:r>
      <w:r w:rsidR="007226B6" w:rsidRPr="007226B6">
        <w:rPr>
          <w:lang w:val="en-GB"/>
        </w:rPr>
        <w:t xml:space="preserve"> 1, </w:t>
      </w:r>
      <w:r w:rsidR="00CD2617">
        <w:rPr>
          <w:lang w:val="en-GB"/>
        </w:rPr>
        <w:t>Nr</w:t>
      </w:r>
      <w:r w:rsidR="007226B6" w:rsidRPr="007226B6">
        <w:rPr>
          <w:lang w:val="en-GB"/>
        </w:rPr>
        <w:t>. 1, 2017</w:t>
      </w:r>
      <w:r w:rsidRPr="007226B6">
        <w:rPr>
          <w:lang w:val="en-GB"/>
        </w:rPr>
        <w:t xml:space="preserve">, S. </w:t>
      </w:r>
      <w:r w:rsidR="007226B6">
        <w:rPr>
          <w:lang w:val="en-GB"/>
        </w:rPr>
        <w:t>73</w:t>
      </w:r>
      <w:r w:rsidRPr="007226B6">
        <w:rPr>
          <w:lang w:val="en-GB"/>
        </w:rPr>
        <w:t>–</w:t>
      </w:r>
      <w:r w:rsidR="007226B6">
        <w:rPr>
          <w:lang w:val="en-GB"/>
        </w:rPr>
        <w:t xml:space="preserve">91. </w:t>
      </w:r>
      <w:r w:rsidR="007226B6" w:rsidRPr="007226B6">
        <w:t xml:space="preserve">Was bleibt ist die Aussage </w:t>
      </w:r>
      <w:proofErr w:type="spellStart"/>
      <w:r w:rsidR="007226B6" w:rsidRPr="007226B6">
        <w:t>Crémieux</w:t>
      </w:r>
      <w:proofErr w:type="spellEnd"/>
      <w:r w:rsidR="007226B6">
        <w:t>‘: „</w:t>
      </w:r>
      <w:r w:rsidR="007226B6" w:rsidRPr="007226B6">
        <w:rPr>
          <w:i/>
          <w:iCs/>
        </w:rPr>
        <w:t>Es ist Israel, Israel, das sich über die ganze Welt ausbreiten wird. Wie viele Nationen werden hier unten verschwinden, zermalmt von anderen Nationen, die wiederum verschwinden werden! Wie viele Religionen werden verschwinden und durch andere Religionen ersetzt werden, die wiederum verschwinden werden! Israel wird nicht untergehen: Dieses kleine Volk ist die Größe Gottes. Die Religion Israels wird nicht untergehen: Diese Religion ist die Einheit Gottes!</w:t>
      </w:r>
      <w:r w:rsidR="007226B6">
        <w:rPr>
          <w:i/>
          <w:iCs/>
        </w:rPr>
        <w:t xml:space="preserve">“ </w:t>
      </w:r>
      <w:r w:rsidR="007226B6">
        <w:t>Israel, das sich über die ganze Welt ausbreiten wird. Hätte Adolf Hitler gesagt „</w:t>
      </w:r>
      <w:r w:rsidR="007226B6" w:rsidRPr="007226B6">
        <w:rPr>
          <w:i/>
          <w:iCs/>
        </w:rPr>
        <w:t>Es ist Deutschland, Deutschland, das sich über die ganze Welt ausbreiten wird</w:t>
      </w:r>
      <w:r w:rsidR="007226B6">
        <w:t xml:space="preserve">“, dann wäre das von der BRD-Geschichtspolitik als ein gesicherter Beleg für </w:t>
      </w:r>
      <w:r w:rsidR="00A44E0C">
        <w:t>s</w:t>
      </w:r>
      <w:r w:rsidR="007226B6">
        <w:t>einen Weltherrschaftsanspruch gewertet worden.</w:t>
      </w:r>
      <w:r w:rsidR="00335AD5">
        <w:t xml:space="preserve"> Aber wenn es Juden sagen, ist es in Ordnung.</w:t>
      </w:r>
    </w:p>
  </w:footnote>
  <w:footnote w:id="7">
    <w:p w14:paraId="16DF299A" w14:textId="08F4B52D" w:rsidR="00B634AB" w:rsidRPr="007226B6" w:rsidRDefault="00B634AB">
      <w:pPr>
        <w:pStyle w:val="Funotentext"/>
      </w:pPr>
      <w:r>
        <w:rPr>
          <w:rStyle w:val="Funotenzeichen"/>
        </w:rPr>
        <w:footnoteRef/>
      </w:r>
      <w:r w:rsidRPr="007226B6">
        <w:t xml:space="preserve"> </w:t>
      </w:r>
      <w:hyperlink r:id="rId5" w:history="1">
        <w:r w:rsidR="00A15833" w:rsidRPr="007226B6">
          <w:rPr>
            <w:rStyle w:val="Hyperlink"/>
          </w:rPr>
          <w:t>https://en.wikipedia.org/wiki/Georgy_Butmi_de_Katzman</w:t>
        </w:r>
      </w:hyperlink>
      <w:r w:rsidR="00A15833" w:rsidRPr="007226B6">
        <w:t xml:space="preserve"> </w:t>
      </w:r>
      <w:r w:rsidR="002C1424" w:rsidRPr="007226B6">
        <w:t>[</w:t>
      </w:r>
      <w:r w:rsidR="005E5685">
        <w:t xml:space="preserve">Aufruf: </w:t>
      </w:r>
      <w:r w:rsidR="002C1424" w:rsidRPr="007226B6">
        <w:t>01.06.2025].</w:t>
      </w:r>
    </w:p>
  </w:footnote>
  <w:footnote w:id="8">
    <w:p w14:paraId="335DF92A" w14:textId="3A0EB404" w:rsidR="00A15833" w:rsidRPr="00E94500" w:rsidRDefault="00A15833">
      <w:pPr>
        <w:pStyle w:val="Funotentext"/>
      </w:pPr>
      <w:r>
        <w:rPr>
          <w:rStyle w:val="Funotenzeichen"/>
        </w:rPr>
        <w:footnoteRef/>
      </w:r>
      <w:r w:rsidRPr="00E94500">
        <w:t xml:space="preserve"> </w:t>
      </w:r>
      <w:hyperlink r:id="rId6" w:history="1">
        <w:r w:rsidRPr="00E94500">
          <w:rPr>
            <w:rStyle w:val="Hyperlink"/>
          </w:rPr>
          <w:t>https://en.wikipedia.org/wiki/Sergei_Nilus</w:t>
        </w:r>
      </w:hyperlink>
      <w:r w:rsidR="005E5685">
        <w:t xml:space="preserve"> </w:t>
      </w:r>
      <w:r w:rsidR="002C1424">
        <w:t>[</w:t>
      </w:r>
      <w:r w:rsidR="005E5685">
        <w:t xml:space="preserve">Aufruf: </w:t>
      </w:r>
      <w:r w:rsidR="002C1424">
        <w:t>01.06.2025].</w:t>
      </w:r>
    </w:p>
  </w:footnote>
  <w:footnote w:id="9">
    <w:p w14:paraId="5070862D" w14:textId="63232448" w:rsidR="00EC58DC" w:rsidRPr="000D4650" w:rsidRDefault="00EC58DC">
      <w:pPr>
        <w:pStyle w:val="Funotentext"/>
      </w:pPr>
      <w:r>
        <w:rPr>
          <w:rStyle w:val="Funotenzeichen"/>
        </w:rPr>
        <w:footnoteRef/>
      </w:r>
      <w:r w:rsidRPr="000D4650">
        <w:t xml:space="preserve"> </w:t>
      </w:r>
      <w:r w:rsidR="002D1A5C">
        <w:t>Jüdischer Verlag (</w:t>
      </w:r>
      <w:proofErr w:type="spellStart"/>
      <w:r w:rsidR="002D1A5C">
        <w:t>Hg</w:t>
      </w:r>
      <w:proofErr w:type="spellEnd"/>
      <w:r w:rsidR="002D1A5C">
        <w:t>.): Theodor Herzls Tagebücher, Band 1</w:t>
      </w:r>
      <w:r w:rsidR="002D1A5C" w:rsidRPr="000D4650">
        <w:t xml:space="preserve">, </w:t>
      </w:r>
      <w:r w:rsidR="002D1A5C">
        <w:t>Berlin</w:t>
      </w:r>
      <w:r w:rsidR="002D1A5C" w:rsidRPr="000D4650">
        <w:t xml:space="preserve">, </w:t>
      </w:r>
      <w:r w:rsidR="002D1A5C">
        <w:t>Deutsches Reich</w:t>
      </w:r>
      <w:r w:rsidR="002D1A5C" w:rsidRPr="000D4650">
        <w:t xml:space="preserve">: </w:t>
      </w:r>
      <w:r w:rsidR="002D1A5C">
        <w:t>Jüdischer Verlag</w:t>
      </w:r>
      <w:r w:rsidR="002D1A5C" w:rsidRPr="000D4650">
        <w:t xml:space="preserve">, </w:t>
      </w:r>
      <w:r w:rsidR="002D1A5C">
        <w:t xml:space="preserve">1922, S. </w:t>
      </w:r>
      <w:r w:rsidR="004B4AC0">
        <w:t>95.</w:t>
      </w:r>
    </w:p>
  </w:footnote>
  <w:footnote w:id="10">
    <w:p w14:paraId="455FB28B" w14:textId="6479D586" w:rsidR="00445108" w:rsidRDefault="00445108">
      <w:pPr>
        <w:pStyle w:val="Funotentext"/>
      </w:pPr>
      <w:r>
        <w:rPr>
          <w:rStyle w:val="Funotenzeichen"/>
        </w:rPr>
        <w:footnoteRef/>
      </w:r>
      <w:r>
        <w:t xml:space="preserve"> Vgl. hierzu auch einen Tagebucheintrag von Theodor Herzl: Jüdischer Verlag (</w:t>
      </w:r>
      <w:proofErr w:type="spellStart"/>
      <w:r>
        <w:t>Hg</w:t>
      </w:r>
      <w:proofErr w:type="spellEnd"/>
      <w:r>
        <w:t>.): Theodor Herzls Tagebücher, Band 2</w:t>
      </w:r>
      <w:r w:rsidRPr="000D4650">
        <w:t xml:space="preserve">, </w:t>
      </w:r>
      <w:r>
        <w:t>Berlin</w:t>
      </w:r>
      <w:r w:rsidRPr="000D4650">
        <w:t xml:space="preserve">, </w:t>
      </w:r>
      <w:r>
        <w:t>Deutsches Reich</w:t>
      </w:r>
      <w:r w:rsidRPr="000D4650">
        <w:t xml:space="preserve">: </w:t>
      </w:r>
      <w:r>
        <w:t>Jüdischer Verlag</w:t>
      </w:r>
      <w:r w:rsidRPr="000D4650">
        <w:t xml:space="preserve">, </w:t>
      </w:r>
      <w:r>
        <w:t>192</w:t>
      </w:r>
      <w:r w:rsidR="00C0197C">
        <w:t>3</w:t>
      </w:r>
      <w:r>
        <w:t>, S. 22.</w:t>
      </w:r>
    </w:p>
  </w:footnote>
  <w:footnote w:id="11">
    <w:p w14:paraId="05D5E75D" w14:textId="5A9AB47B" w:rsidR="005D19FA" w:rsidRPr="000D4650" w:rsidRDefault="005D19FA" w:rsidP="00664A9D">
      <w:pPr>
        <w:pStyle w:val="Funotentext"/>
        <w:jc w:val="both"/>
      </w:pPr>
      <w:r>
        <w:rPr>
          <w:rStyle w:val="Funotenzeichen"/>
        </w:rPr>
        <w:footnoteRef/>
      </w:r>
      <w:r w:rsidRPr="000D4650">
        <w:t xml:space="preserve"> Joly,</w:t>
      </w:r>
      <w:r w:rsidR="00417250" w:rsidRPr="000D4650">
        <w:t xml:space="preserve"> Maurice: </w:t>
      </w:r>
      <w:proofErr w:type="spellStart"/>
      <w:r w:rsidRPr="000D4650">
        <w:t>Dialogue</w:t>
      </w:r>
      <w:proofErr w:type="spellEnd"/>
      <w:r w:rsidRPr="000D4650">
        <w:t xml:space="preserve"> </w:t>
      </w:r>
      <w:proofErr w:type="spellStart"/>
      <w:r w:rsidRPr="000D4650">
        <w:t>aux</w:t>
      </w:r>
      <w:proofErr w:type="spellEnd"/>
      <w:r w:rsidRPr="000D4650">
        <w:t xml:space="preserve"> </w:t>
      </w:r>
      <w:proofErr w:type="spellStart"/>
      <w:r w:rsidRPr="000D4650">
        <w:t>Enfers</w:t>
      </w:r>
      <w:proofErr w:type="spellEnd"/>
      <w:r w:rsidRPr="000D4650">
        <w:t xml:space="preserve"> entre </w:t>
      </w:r>
      <w:proofErr w:type="spellStart"/>
      <w:r w:rsidRPr="000D4650">
        <w:t>Machiavel</w:t>
      </w:r>
      <w:proofErr w:type="spellEnd"/>
      <w:r w:rsidRPr="000D4650">
        <w:t xml:space="preserve"> et Montesquieu, </w:t>
      </w:r>
      <w:proofErr w:type="spellStart"/>
      <w:r w:rsidRPr="000D4650">
        <w:t>ou</w:t>
      </w:r>
      <w:proofErr w:type="spellEnd"/>
      <w:r w:rsidRPr="000D4650">
        <w:t xml:space="preserve"> la </w:t>
      </w:r>
      <w:proofErr w:type="spellStart"/>
      <w:r w:rsidRPr="000D4650">
        <w:t>Politique</w:t>
      </w:r>
      <w:proofErr w:type="spellEnd"/>
      <w:r w:rsidRPr="000D4650">
        <w:t xml:space="preserve"> au </w:t>
      </w:r>
      <w:proofErr w:type="spellStart"/>
      <w:r w:rsidRPr="000D4650">
        <w:t>XIXe</w:t>
      </w:r>
      <w:proofErr w:type="spellEnd"/>
      <w:r w:rsidRPr="000D4650">
        <w:t xml:space="preserve"> </w:t>
      </w:r>
      <w:proofErr w:type="spellStart"/>
      <w:r w:rsidRPr="000D4650">
        <w:t>siècle</w:t>
      </w:r>
      <w:proofErr w:type="spellEnd"/>
      <w:r w:rsidRPr="000D4650">
        <w:t xml:space="preserve"> par </w:t>
      </w:r>
      <w:proofErr w:type="spellStart"/>
      <w:r w:rsidRPr="000D4650">
        <w:t>un</w:t>
      </w:r>
      <w:proofErr w:type="spellEnd"/>
      <w:r w:rsidRPr="000D4650">
        <w:t xml:space="preserve"> </w:t>
      </w:r>
      <w:proofErr w:type="spellStart"/>
      <w:r w:rsidRPr="000D4650">
        <w:t>contemporain</w:t>
      </w:r>
      <w:proofErr w:type="spellEnd"/>
      <w:r w:rsidR="00417250" w:rsidRPr="000D4650">
        <w:t xml:space="preserve">, Brüssel, Belgien: </w:t>
      </w:r>
      <w:r w:rsidR="002A6C64" w:rsidRPr="000D4650">
        <w:t>Mertens &amp; Fils</w:t>
      </w:r>
      <w:r w:rsidR="00417250" w:rsidRPr="000D4650">
        <w:t>, 1864.</w:t>
      </w:r>
    </w:p>
  </w:footnote>
  <w:footnote w:id="12">
    <w:p w14:paraId="1E33216A" w14:textId="3BD12485" w:rsidR="00D25313" w:rsidRPr="00D45F60" w:rsidRDefault="00D25313" w:rsidP="00664A9D">
      <w:pPr>
        <w:pStyle w:val="Funotentext"/>
        <w:jc w:val="both"/>
      </w:pPr>
      <w:r>
        <w:rPr>
          <w:rStyle w:val="Funotenzeichen"/>
        </w:rPr>
        <w:footnoteRef/>
      </w:r>
      <w:r w:rsidRPr="00D45F60">
        <w:t xml:space="preserve"> </w:t>
      </w:r>
      <w:hyperlink r:id="rId7" w:history="1">
        <w:r w:rsidR="00D45F60" w:rsidRPr="00D45F60">
          <w:rPr>
            <w:rStyle w:val="Hyperlink"/>
          </w:rPr>
          <w:t>https://lodgeseshat.nl/history/</w:t>
        </w:r>
      </w:hyperlink>
      <w:r w:rsidR="00D45F60" w:rsidRPr="00D45F60">
        <w:t xml:space="preserve"> [</w:t>
      </w:r>
      <w:r w:rsidR="00D918A2">
        <w:t xml:space="preserve">Aufruf: </w:t>
      </w:r>
      <w:r w:rsidR="00D45F60">
        <w:t>07.06.2025].</w:t>
      </w:r>
    </w:p>
  </w:footnote>
  <w:footnote w:id="13">
    <w:p w14:paraId="3868D8B7" w14:textId="01F66FD1" w:rsidR="00124FE4" w:rsidRDefault="00124FE4">
      <w:pPr>
        <w:pStyle w:val="Funotentext"/>
      </w:pPr>
      <w:r>
        <w:rPr>
          <w:rStyle w:val="Funotenzeichen"/>
        </w:rPr>
        <w:footnoteRef/>
      </w:r>
      <w:r>
        <w:t xml:space="preserve"> </w:t>
      </w:r>
      <w:hyperlink r:id="rId8" w:history="1">
        <w:r w:rsidRPr="0049079F">
          <w:rPr>
            <w:rStyle w:val="Hyperlink"/>
          </w:rPr>
          <w:t>https://www.freimaurer-wiki.de/index.php/Memphis_und_Misraim</w:t>
        </w:r>
      </w:hyperlink>
      <w:r>
        <w:t xml:space="preserve"> </w:t>
      </w:r>
      <w:r w:rsidRPr="00D45F60">
        <w:t>[</w:t>
      </w:r>
      <w:r w:rsidR="00D918A2">
        <w:t xml:space="preserve">Aufruf: </w:t>
      </w:r>
      <w:r>
        <w:t>07.06.2025].</w:t>
      </w:r>
    </w:p>
  </w:footnote>
  <w:footnote w:id="14">
    <w:p w14:paraId="59592386" w14:textId="1A642690" w:rsidR="00D21374" w:rsidRPr="006E2FBA" w:rsidRDefault="00D21374" w:rsidP="00A91902">
      <w:pPr>
        <w:pStyle w:val="Funotentext"/>
        <w:jc w:val="both"/>
        <w:rPr>
          <w:lang w:val="en-GB"/>
        </w:rPr>
      </w:pPr>
      <w:r>
        <w:rPr>
          <w:rStyle w:val="Funotenzeichen"/>
        </w:rPr>
        <w:footnoteRef/>
      </w:r>
      <w:r>
        <w:t xml:space="preserve"> </w:t>
      </w:r>
      <w:r w:rsidR="008571B1">
        <w:t xml:space="preserve">Die Dokumente werden diskutiert in </w:t>
      </w:r>
      <w:proofErr w:type="spellStart"/>
      <w:r w:rsidR="008571B1">
        <w:t>Crétineau</w:t>
      </w:r>
      <w:proofErr w:type="spellEnd"/>
      <w:r w:rsidR="008571B1">
        <w:t xml:space="preserve">-Joly, Jacques: </w:t>
      </w:r>
      <w:proofErr w:type="spellStart"/>
      <w:r w:rsidR="008571B1">
        <w:t>L'église</w:t>
      </w:r>
      <w:proofErr w:type="spellEnd"/>
      <w:r w:rsidR="008571B1">
        <w:t xml:space="preserve"> </w:t>
      </w:r>
      <w:proofErr w:type="spellStart"/>
      <w:r w:rsidR="008571B1">
        <w:t>romaine</w:t>
      </w:r>
      <w:proofErr w:type="spellEnd"/>
      <w:r w:rsidR="008571B1">
        <w:t xml:space="preserve"> en </w:t>
      </w:r>
      <w:proofErr w:type="spellStart"/>
      <w:r w:rsidR="008571B1">
        <w:t>face</w:t>
      </w:r>
      <w:proofErr w:type="spellEnd"/>
      <w:r w:rsidR="008571B1">
        <w:t xml:space="preserve"> de la </w:t>
      </w:r>
      <w:proofErr w:type="spellStart"/>
      <w:r w:rsidR="008571B1">
        <w:t>révolution</w:t>
      </w:r>
      <w:proofErr w:type="spellEnd"/>
      <w:r w:rsidR="008571B1">
        <w:t xml:space="preserve">, Paris, Frankreich: Henri </w:t>
      </w:r>
      <w:proofErr w:type="spellStart"/>
      <w:r w:rsidR="008571B1">
        <w:t>Plon</w:t>
      </w:r>
      <w:proofErr w:type="spellEnd"/>
      <w:r w:rsidR="008571B1">
        <w:t>, 1859 (zwei Bände).</w:t>
      </w:r>
      <w:r w:rsidR="006725DF">
        <w:t xml:space="preserve"> </w:t>
      </w:r>
      <w:proofErr w:type="spellStart"/>
      <w:r w:rsidR="006725DF" w:rsidRPr="006725DF">
        <w:rPr>
          <w:lang w:val="en-GB"/>
        </w:rPr>
        <w:t>Vgl</w:t>
      </w:r>
      <w:proofErr w:type="spellEnd"/>
      <w:r w:rsidR="006725DF" w:rsidRPr="006725DF">
        <w:rPr>
          <w:lang w:val="en-GB"/>
        </w:rPr>
        <w:t xml:space="preserve">. </w:t>
      </w:r>
      <w:proofErr w:type="spellStart"/>
      <w:r w:rsidR="006725DF" w:rsidRPr="006725DF">
        <w:rPr>
          <w:lang w:val="en-GB"/>
        </w:rPr>
        <w:t>hierzu</w:t>
      </w:r>
      <w:proofErr w:type="spellEnd"/>
      <w:r w:rsidR="006725DF" w:rsidRPr="006725DF">
        <w:rPr>
          <w:lang w:val="en-GB"/>
        </w:rPr>
        <w:t xml:space="preserve"> </w:t>
      </w:r>
      <w:proofErr w:type="spellStart"/>
      <w:r w:rsidR="006725DF" w:rsidRPr="006725DF">
        <w:rPr>
          <w:lang w:val="en-GB"/>
        </w:rPr>
        <w:t>auch</w:t>
      </w:r>
      <w:proofErr w:type="spellEnd"/>
      <w:r w:rsidR="006725DF" w:rsidRPr="006725DF">
        <w:rPr>
          <w:lang w:val="en-GB"/>
        </w:rPr>
        <w:t xml:space="preserve"> Vennari, John</w:t>
      </w:r>
      <w:r w:rsidR="006E2FBA">
        <w:rPr>
          <w:lang w:val="en-GB"/>
        </w:rPr>
        <w:t>:</w:t>
      </w:r>
      <w:r w:rsidR="006725DF" w:rsidRPr="006725DF">
        <w:rPr>
          <w:lang w:val="en-GB"/>
        </w:rPr>
        <w:t xml:space="preserve"> The Permanent Instruction of the Alta </w:t>
      </w:r>
      <w:proofErr w:type="spellStart"/>
      <w:r w:rsidR="006725DF" w:rsidRPr="006725DF">
        <w:rPr>
          <w:lang w:val="en-GB"/>
        </w:rPr>
        <w:t>Vendita</w:t>
      </w:r>
      <w:proofErr w:type="spellEnd"/>
      <w:r w:rsidR="006725DF" w:rsidRPr="006725DF">
        <w:rPr>
          <w:lang w:val="en-GB"/>
        </w:rPr>
        <w:t>: A Masonic Blueprint for the Subversion of the Catholic Church</w:t>
      </w:r>
      <w:r w:rsidR="006E2FBA">
        <w:rPr>
          <w:lang w:val="en-GB"/>
        </w:rPr>
        <w:t>, Rockford, USA:</w:t>
      </w:r>
      <w:r w:rsidR="006725DF" w:rsidRPr="006725DF">
        <w:rPr>
          <w:lang w:val="en-GB"/>
        </w:rPr>
        <w:t xml:space="preserve"> Tan Books and Publishers, </w:t>
      </w:r>
      <w:r w:rsidR="006E2FBA">
        <w:rPr>
          <w:lang w:val="en-GB"/>
        </w:rPr>
        <w:t>1999.</w:t>
      </w:r>
    </w:p>
  </w:footnote>
  <w:footnote w:id="15">
    <w:p w14:paraId="7A467959" w14:textId="77777777" w:rsidR="007B6B74" w:rsidRPr="00417250" w:rsidRDefault="007B6B74" w:rsidP="00A91902">
      <w:pPr>
        <w:pStyle w:val="Funotentext"/>
        <w:jc w:val="both"/>
      </w:pPr>
      <w:r>
        <w:rPr>
          <w:rStyle w:val="Funotenzeichen"/>
        </w:rPr>
        <w:footnoteRef/>
      </w:r>
      <w:r>
        <w:t xml:space="preserve"> Abgedruckt unter anderem in </w:t>
      </w:r>
      <w:proofErr w:type="spellStart"/>
      <w:r>
        <w:t>Bouis</w:t>
      </w:r>
      <w:proofErr w:type="spellEnd"/>
      <w:r w:rsidRPr="00BF2C40">
        <w:t xml:space="preserve">, </w:t>
      </w:r>
      <w:r>
        <w:t>M. J.:</w:t>
      </w:r>
      <w:r w:rsidRPr="00BF2C40">
        <w:t xml:space="preserve"> La </w:t>
      </w:r>
      <w:proofErr w:type="spellStart"/>
      <w:r w:rsidRPr="00BF2C40">
        <w:t>royalle</w:t>
      </w:r>
      <w:proofErr w:type="spellEnd"/>
      <w:r w:rsidRPr="00BF2C40">
        <w:t xml:space="preserve"> </w:t>
      </w:r>
      <w:proofErr w:type="spellStart"/>
      <w:r w:rsidRPr="00BF2C40">
        <w:t>couronne</w:t>
      </w:r>
      <w:proofErr w:type="spellEnd"/>
      <w:r w:rsidRPr="00BF2C40">
        <w:t xml:space="preserve"> des </w:t>
      </w:r>
      <w:proofErr w:type="spellStart"/>
      <w:r w:rsidRPr="00BF2C40">
        <w:t>roys</w:t>
      </w:r>
      <w:proofErr w:type="spellEnd"/>
      <w:r w:rsidRPr="00BF2C40">
        <w:t xml:space="preserve"> </w:t>
      </w:r>
      <w:proofErr w:type="spellStart"/>
      <w:r w:rsidRPr="00BF2C40">
        <w:t>d'Arles</w:t>
      </w:r>
      <w:proofErr w:type="spellEnd"/>
      <w:r w:rsidRPr="00BF2C40">
        <w:t xml:space="preserve">, </w:t>
      </w:r>
      <w:r>
        <w:t>Avignon</w:t>
      </w:r>
      <w:r w:rsidRPr="00BF2C40">
        <w:t xml:space="preserve">, </w:t>
      </w:r>
      <w:r>
        <w:t>Frankreich</w:t>
      </w:r>
      <w:r w:rsidRPr="00BF2C40">
        <w:t xml:space="preserve">: Jaques </w:t>
      </w:r>
      <w:proofErr w:type="spellStart"/>
      <w:r w:rsidRPr="00BF2C40">
        <w:t>Bramereau</w:t>
      </w:r>
      <w:proofErr w:type="spellEnd"/>
      <w:r w:rsidRPr="00BF2C40">
        <w:t xml:space="preserve">, </w:t>
      </w:r>
      <w:r>
        <w:t>1641, S.475ff. In den Toledaner Briefen aus dem 15. Jahrhundert werden jüdische Konzepte einer gesellschaftlichen Unterwanderung nichtjüdischer Gesellschaften entwickelt. Der Geist, der aus diesen Briefen spricht, spricht auch aus den Protokollen.</w:t>
      </w:r>
    </w:p>
  </w:footnote>
  <w:footnote w:id="16">
    <w:p w14:paraId="19751E48" w14:textId="78CE831E" w:rsidR="0084689B" w:rsidRPr="0084689B" w:rsidRDefault="0084689B" w:rsidP="00A91902">
      <w:pPr>
        <w:pStyle w:val="Funotentext"/>
        <w:jc w:val="both"/>
      </w:pPr>
      <w:r>
        <w:rPr>
          <w:rStyle w:val="Funotenzeichen"/>
        </w:rPr>
        <w:footnoteRef/>
      </w:r>
      <w:r w:rsidRPr="0084689B">
        <w:t xml:space="preserve"> Nach Alfred Rosenberg ist der wahre Name von Maurice </w:t>
      </w:r>
      <w:r>
        <w:t xml:space="preserve">Joly „Moses Joël“. </w:t>
      </w:r>
      <w:r w:rsidRPr="0084689B">
        <w:t>Vgl. Rosenberg, Alfred: Die Protokolle der Weisen von Zion und die j</w:t>
      </w:r>
      <w:r>
        <w:t>ü</w:t>
      </w:r>
      <w:r w:rsidRPr="0084689B">
        <w:t>dische Weltpolitik</w:t>
      </w:r>
      <w:r>
        <w:t xml:space="preserve">, </w:t>
      </w:r>
      <w:r w:rsidR="00A91902">
        <w:t>München, Deutsches Reich: Deutscher Volksverlag, 1923, S. 6.</w:t>
      </w:r>
    </w:p>
  </w:footnote>
  <w:footnote w:id="17">
    <w:p w14:paraId="6806402A" w14:textId="55177D58" w:rsidR="00002021" w:rsidRPr="00A91902" w:rsidRDefault="00002021" w:rsidP="00A91902">
      <w:pPr>
        <w:pStyle w:val="Funotentext"/>
        <w:jc w:val="both"/>
      </w:pPr>
      <w:r>
        <w:rPr>
          <w:rStyle w:val="Funotenzeichen"/>
        </w:rPr>
        <w:footnoteRef/>
      </w:r>
      <w:r w:rsidRPr="00A91902">
        <w:t xml:space="preserve"> </w:t>
      </w:r>
      <w:hyperlink r:id="rId9" w:history="1">
        <w:r w:rsidRPr="00A91902">
          <w:rPr>
            <w:rStyle w:val="Hyperlink"/>
          </w:rPr>
          <w:t>https://www.gutenberg.org/files/28865/28865-h/28865-h.htm</w:t>
        </w:r>
      </w:hyperlink>
      <w:r w:rsidRPr="00A91902">
        <w:t xml:space="preserve"> </w:t>
      </w:r>
      <w:r w:rsidR="00A20AD2" w:rsidRPr="00A91902">
        <w:t>[</w:t>
      </w:r>
      <w:r w:rsidR="00DB1F99">
        <w:t xml:space="preserve">Aufruf: </w:t>
      </w:r>
      <w:r w:rsidR="00A20AD2" w:rsidRPr="00A91902">
        <w:t>14.08.2025].</w:t>
      </w:r>
    </w:p>
  </w:footnote>
  <w:footnote w:id="18">
    <w:p w14:paraId="64533039" w14:textId="1C9F4E06" w:rsidR="00E97876" w:rsidRDefault="00E97876" w:rsidP="00A91902">
      <w:pPr>
        <w:pStyle w:val="Funotentext"/>
        <w:jc w:val="both"/>
      </w:pPr>
      <w:r>
        <w:rPr>
          <w:rStyle w:val="Funotenzeichen"/>
        </w:rPr>
        <w:footnoteRef/>
      </w:r>
      <w:r>
        <w:t xml:space="preserve"> Jüdischer Verlag (</w:t>
      </w:r>
      <w:proofErr w:type="spellStart"/>
      <w:r>
        <w:t>Hg</w:t>
      </w:r>
      <w:proofErr w:type="spellEnd"/>
      <w:r>
        <w:t>.): Theodor Herzls Tagebücher, Band 1</w:t>
      </w:r>
      <w:r w:rsidRPr="000D4650">
        <w:t xml:space="preserve">, </w:t>
      </w:r>
      <w:r>
        <w:t>Berlin</w:t>
      </w:r>
      <w:r w:rsidRPr="000D4650">
        <w:t xml:space="preserve">, </w:t>
      </w:r>
      <w:r>
        <w:t>Deutsches Reich</w:t>
      </w:r>
      <w:r w:rsidRPr="000D4650">
        <w:t xml:space="preserve">: </w:t>
      </w:r>
      <w:r>
        <w:t>Jüdischer Verlag</w:t>
      </w:r>
      <w:r w:rsidRPr="000D4650">
        <w:t xml:space="preserve">, </w:t>
      </w:r>
      <w:r>
        <w:t>1922, S. 38, 71, 140, 160</w:t>
      </w:r>
      <w:r w:rsidRPr="000D4650">
        <w:t>.</w:t>
      </w:r>
    </w:p>
  </w:footnote>
  <w:footnote w:id="19">
    <w:p w14:paraId="78AB671F" w14:textId="083ABDB4" w:rsidR="00F64806" w:rsidRDefault="00F64806">
      <w:pPr>
        <w:pStyle w:val="Funotentext"/>
      </w:pPr>
      <w:r>
        <w:rPr>
          <w:rStyle w:val="Funotenzeichen"/>
        </w:rPr>
        <w:footnoteRef/>
      </w:r>
      <w:r>
        <w:t xml:space="preserve"> Jüdischer Verlag (</w:t>
      </w:r>
      <w:proofErr w:type="spellStart"/>
      <w:r>
        <w:t>Hg</w:t>
      </w:r>
      <w:proofErr w:type="spellEnd"/>
      <w:r>
        <w:t>.): Theodor Herzls Tagebücher, Band 1</w:t>
      </w:r>
      <w:r w:rsidRPr="000D4650">
        <w:t xml:space="preserve">, </w:t>
      </w:r>
      <w:r>
        <w:t>Berlin</w:t>
      </w:r>
      <w:r w:rsidRPr="000D4650">
        <w:t xml:space="preserve">, </w:t>
      </w:r>
      <w:r>
        <w:t>Deutsches Reich</w:t>
      </w:r>
      <w:r w:rsidRPr="000D4650">
        <w:t xml:space="preserve">: </w:t>
      </w:r>
      <w:r>
        <w:t>Jüdischer Verlag</w:t>
      </w:r>
      <w:r w:rsidRPr="000D4650">
        <w:t xml:space="preserve">, </w:t>
      </w:r>
      <w:r>
        <w:t>1922, S. 61–62.</w:t>
      </w:r>
    </w:p>
  </w:footnote>
  <w:footnote w:id="20">
    <w:p w14:paraId="1C566768" w14:textId="08D96E64" w:rsidR="00920A5E" w:rsidRPr="007B6B74" w:rsidRDefault="00920A5E" w:rsidP="00920A5E">
      <w:pPr>
        <w:pStyle w:val="Funotentext"/>
      </w:pPr>
      <w:r>
        <w:rPr>
          <w:rStyle w:val="Funotenzeichen"/>
        </w:rPr>
        <w:footnoteRef/>
      </w:r>
      <w:r w:rsidRPr="007B6B74">
        <w:t xml:space="preserve"> </w:t>
      </w:r>
      <w:hyperlink r:id="rId10" w:history="1">
        <w:r w:rsidRPr="007B6B74">
          <w:rPr>
            <w:rStyle w:val="Hyperlink"/>
          </w:rPr>
          <w:t>https://www.dhm.de/lemo/kapitel/weimarer-republik/antisemitismus/protokolle-der-weisen-von-zion</w:t>
        </w:r>
      </w:hyperlink>
      <w:r w:rsidRPr="007B6B74">
        <w:t xml:space="preserve"> </w:t>
      </w:r>
      <w:r w:rsidR="003D1F07">
        <w:t>[</w:t>
      </w:r>
      <w:r w:rsidR="00DB1F99">
        <w:t xml:space="preserve">Aufruf: </w:t>
      </w:r>
      <w:r w:rsidR="003D1F07">
        <w:t>01.05.2025].</w:t>
      </w:r>
    </w:p>
  </w:footnote>
  <w:footnote w:id="21">
    <w:p w14:paraId="761D8712" w14:textId="710CC082" w:rsidR="00611364" w:rsidRDefault="00611364">
      <w:pPr>
        <w:pStyle w:val="Funotentext"/>
      </w:pPr>
      <w:r>
        <w:rPr>
          <w:rStyle w:val="Funotenzeichen"/>
        </w:rPr>
        <w:footnoteRef/>
      </w:r>
      <w:r>
        <w:t xml:space="preserve"> Die Angaben zur Person deuten auf diese Person hin: </w:t>
      </w:r>
      <w:hyperlink r:id="rId11" w:history="1">
        <w:r w:rsidR="005E1370" w:rsidRPr="00186AEF">
          <w:rPr>
            <w:rStyle w:val="Hyperlink"/>
          </w:rPr>
          <w:t>https://en.wikipedia.org/wiki/Boris_Alexandrovich_Engelhardt</w:t>
        </w:r>
      </w:hyperlink>
      <w:r w:rsidR="005E1370">
        <w:t xml:space="preserve"> </w:t>
      </w:r>
      <w:r w:rsidR="00886271">
        <w:t>[</w:t>
      </w:r>
      <w:r w:rsidR="00805E47">
        <w:t xml:space="preserve">Aufruf: </w:t>
      </w:r>
      <w:r w:rsidR="00886271">
        <w:t>09.02.2025].</w:t>
      </w:r>
    </w:p>
  </w:footnote>
  <w:footnote w:id="22">
    <w:p w14:paraId="2C87D479" w14:textId="4A3CBE41" w:rsidR="005E1370" w:rsidRDefault="005E1370">
      <w:pPr>
        <w:pStyle w:val="Funotentext"/>
      </w:pPr>
      <w:r>
        <w:rPr>
          <w:rStyle w:val="Funotenzeichen"/>
        </w:rPr>
        <w:footnoteRef/>
      </w:r>
      <w:r>
        <w:t xml:space="preserve"> </w:t>
      </w:r>
      <w:hyperlink r:id="rId12" w:history="1">
        <w:r w:rsidRPr="00186AEF">
          <w:rPr>
            <w:rStyle w:val="Hyperlink"/>
          </w:rPr>
          <w:t>https://de.wikipedia.org/wiki/Maxim_Winawer</w:t>
        </w:r>
      </w:hyperlink>
      <w:r>
        <w:t xml:space="preserve"> </w:t>
      </w:r>
      <w:r w:rsidR="00886271">
        <w:t>[</w:t>
      </w:r>
      <w:r w:rsidR="00805E47">
        <w:t xml:space="preserve">Aufruf: </w:t>
      </w:r>
      <w:r w:rsidR="00886271">
        <w:t>09.02.2025].</w:t>
      </w:r>
    </w:p>
  </w:footnote>
  <w:footnote w:id="23">
    <w:p w14:paraId="5EF82158" w14:textId="01B1BC34" w:rsidR="00CB28B0" w:rsidRPr="002A6C64" w:rsidRDefault="00CB28B0" w:rsidP="00CB28B0">
      <w:pPr>
        <w:pStyle w:val="Funotentext"/>
      </w:pPr>
      <w:r>
        <w:rPr>
          <w:rStyle w:val="Funotenzeichen"/>
        </w:rPr>
        <w:footnoteRef/>
      </w:r>
      <w:r w:rsidRPr="002A6C64">
        <w:t xml:space="preserve"> </w:t>
      </w:r>
      <w:hyperlink r:id="rId13" w:history="1">
        <w:r w:rsidRPr="002A6C64">
          <w:rPr>
            <w:rStyle w:val="Hyperlink"/>
          </w:rPr>
          <w:t>https://www.spiegel.de/kultur/salomon-im-aufsichtsrat-a-a95462f5-0002-0001-0000-000049450878</w:t>
        </w:r>
      </w:hyperlink>
      <w:r w:rsidRPr="002A6C64">
        <w:t xml:space="preserve"> </w:t>
      </w:r>
      <w:r w:rsidR="00563310" w:rsidRPr="002A6C64">
        <w:t>[16.02.2025].</w:t>
      </w:r>
    </w:p>
  </w:footnote>
  <w:footnote w:id="24">
    <w:p w14:paraId="1F9AF656" w14:textId="04BC5A05" w:rsidR="00530461" w:rsidRDefault="00530461">
      <w:pPr>
        <w:pStyle w:val="Funotentext"/>
      </w:pPr>
      <w:r>
        <w:rPr>
          <w:rStyle w:val="Funotenzeichen"/>
        </w:rPr>
        <w:footnoteRef/>
      </w:r>
      <w:r>
        <w:t xml:space="preserve"> </w:t>
      </w:r>
      <w:r w:rsidR="00934AFE">
        <w:t xml:space="preserve">Artikel von </w:t>
      </w:r>
      <w:r w:rsidR="00934AFE" w:rsidRPr="00934AFE">
        <w:t>Walther Rathenau</w:t>
      </w:r>
      <w:r w:rsidR="00934AFE">
        <w:t xml:space="preserve"> </w:t>
      </w:r>
      <w:r w:rsidR="00934AFE" w:rsidRPr="00934AFE">
        <w:t>in der „Neuen Freien Presse“</w:t>
      </w:r>
      <w:r w:rsidR="00934AFE">
        <w:t xml:space="preserve"> (Wien) vom</w:t>
      </w:r>
      <w:r w:rsidR="00934AFE" w:rsidRPr="00934AFE">
        <w:t xml:space="preserve"> 25.12.1909</w:t>
      </w:r>
      <w:r w:rsidR="00934AFE">
        <w:t>.</w:t>
      </w:r>
    </w:p>
  </w:footnote>
  <w:footnote w:id="25">
    <w:p w14:paraId="70DCAF4C" w14:textId="6C6C616D" w:rsidR="00E97735" w:rsidRDefault="00530461" w:rsidP="00C70FD8">
      <w:pPr>
        <w:pStyle w:val="Funotentext"/>
      </w:pPr>
      <w:r>
        <w:rPr>
          <w:rStyle w:val="Funotenzeichen"/>
        </w:rPr>
        <w:footnoteRef/>
      </w:r>
      <w:r w:rsidR="006A53D8">
        <w:t xml:space="preserve"> </w:t>
      </w:r>
      <w:hyperlink r:id="rId14" w:history="1">
        <w:r w:rsidR="00373D9A" w:rsidRPr="0041306F">
          <w:rPr>
            <w:rStyle w:val="Hyperlink"/>
          </w:rPr>
          <w:t>https://www.freimaurer-wiki.de/index.php/B%27nai_B%27rith</w:t>
        </w:r>
      </w:hyperlink>
      <w:r w:rsidR="00373D9A">
        <w:t xml:space="preserve"> </w:t>
      </w:r>
      <w:r w:rsidR="009E0F9B">
        <w:t>[</w:t>
      </w:r>
      <w:r w:rsidR="00E71D90">
        <w:t xml:space="preserve">Aufruf: </w:t>
      </w:r>
      <w:r w:rsidR="009E0F9B">
        <w:t>09.09.2025].</w:t>
      </w:r>
    </w:p>
  </w:footnote>
  <w:footnote w:id="26">
    <w:p w14:paraId="4B42FB25" w14:textId="4624961A" w:rsidR="00530461" w:rsidRDefault="00530461">
      <w:pPr>
        <w:pStyle w:val="Funotentext"/>
      </w:pPr>
      <w:r>
        <w:rPr>
          <w:rStyle w:val="Funotenzeichen"/>
        </w:rPr>
        <w:footnoteRef/>
      </w:r>
      <w:r>
        <w:t xml:space="preserve"> </w:t>
      </w:r>
      <w:r w:rsidR="002B73A4" w:rsidRPr="00C70FD8">
        <w:t>Rathenau, Walther: Der Kaiser</w:t>
      </w:r>
      <w:r w:rsidR="002B73A4">
        <w:t xml:space="preserve"> – eine Betrachtung. Berlin, Deutsches Reich: Fischer</w:t>
      </w:r>
      <w:r w:rsidR="00D31700">
        <w:t>,</w:t>
      </w:r>
      <w:r w:rsidR="002B73A4">
        <w:t xml:space="preserve"> 1919, S. 28. Dies sei eine Aussage, die Rathenau bei Ausbruch des Ersten Weltkriegs einem Bekannten gegenüber getätigt haben will</w:t>
      </w:r>
    </w:p>
  </w:footnote>
  <w:footnote w:id="27">
    <w:p w14:paraId="57BE9617" w14:textId="783F5F50" w:rsidR="00C70FD8" w:rsidRDefault="00C70FD8">
      <w:pPr>
        <w:pStyle w:val="Funotentext"/>
      </w:pPr>
      <w:r>
        <w:rPr>
          <w:rStyle w:val="Funotenzeichen"/>
        </w:rPr>
        <w:footnoteRef/>
      </w:r>
      <w:r>
        <w:t xml:space="preserve"> </w:t>
      </w:r>
      <w:r w:rsidR="00DF6C5A">
        <w:t>Nachzulesen u. a. bei Gregor Schwartz-</w:t>
      </w:r>
      <w:proofErr w:type="spellStart"/>
      <w:r w:rsidR="00DF6C5A">
        <w:t>Bostunitsch</w:t>
      </w:r>
      <w:proofErr w:type="spellEnd"/>
      <w:r w:rsidR="00DF6C5A">
        <w:t>.</w:t>
      </w:r>
    </w:p>
  </w:footnote>
  <w:footnote w:id="28">
    <w:p w14:paraId="74B7F86B" w14:textId="19051F2F" w:rsidR="00D5145A" w:rsidRDefault="00D5145A">
      <w:pPr>
        <w:pStyle w:val="Funotentext"/>
      </w:pPr>
      <w:r>
        <w:rPr>
          <w:rStyle w:val="Funotenzeichen"/>
        </w:rPr>
        <w:footnoteRef/>
      </w:r>
      <w:r>
        <w:t xml:space="preserve"> </w:t>
      </w:r>
      <w:hyperlink r:id="rId15" w:history="1">
        <w:r w:rsidRPr="003B144D">
          <w:rPr>
            <w:rStyle w:val="Hyperlink"/>
          </w:rPr>
          <w:t>https://www.deutschlandfunkkultur.de/100-jahre-politischer-mord-in-deutschland-102.html</w:t>
        </w:r>
      </w:hyperlink>
      <w:r>
        <w:t xml:space="preserve"> </w:t>
      </w:r>
      <w:r w:rsidR="009E0F9B">
        <w:t>[</w:t>
      </w:r>
      <w:r w:rsidR="00E71D90">
        <w:t xml:space="preserve">Aufruf: </w:t>
      </w:r>
      <w:r w:rsidR="009E0F9B">
        <w:t>09.09.2025].</w:t>
      </w:r>
    </w:p>
  </w:footnote>
  <w:footnote w:id="29">
    <w:p w14:paraId="1E0C8DC2" w14:textId="0EF2F422" w:rsidR="00F32D11" w:rsidRDefault="00F32D11">
      <w:pPr>
        <w:pStyle w:val="Funotentext"/>
      </w:pPr>
      <w:r>
        <w:rPr>
          <w:rStyle w:val="Funotenzeichen"/>
        </w:rPr>
        <w:footnoteRef/>
      </w:r>
      <w:r>
        <w:t xml:space="preserve"> </w:t>
      </w:r>
      <w:r w:rsidR="003642FE">
        <w:t xml:space="preserve">Erste Veröffentlichung außerhalb Russlands 1919 durch </w:t>
      </w:r>
      <w:r w:rsidR="003642FE" w:rsidRPr="003642FE">
        <w:t>Louis Eduard Julius Müller</w:t>
      </w:r>
      <w:r w:rsidR="003642FE">
        <w:t xml:space="preserve"> alias Gottfried zur Beek. Grundlage waren russisch</w:t>
      </w:r>
      <w:r w:rsidR="009230AC">
        <w:t xml:space="preserve">sprachige </w:t>
      </w:r>
      <w:r w:rsidR="003642FE">
        <w:t xml:space="preserve">Ausgaben von Sergej </w:t>
      </w:r>
      <w:proofErr w:type="spellStart"/>
      <w:r w:rsidR="003642FE">
        <w:t>Nilus</w:t>
      </w:r>
      <w:proofErr w:type="spellEnd"/>
      <w:r w:rsidR="003642FE">
        <w:t xml:space="preserve">, </w:t>
      </w:r>
      <w:proofErr w:type="gramStart"/>
      <w:r w:rsidR="003642FE">
        <w:t>die russische Flüchtlinge</w:t>
      </w:r>
      <w:proofErr w:type="gramEnd"/>
      <w:r w:rsidR="003642FE">
        <w:t xml:space="preserve"> </w:t>
      </w:r>
      <w:r w:rsidR="00C86890">
        <w:t>nach Deutschland brachten</w:t>
      </w:r>
      <w:r w:rsidR="003642F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3CD"/>
    <w:multiLevelType w:val="hybridMultilevel"/>
    <w:tmpl w:val="3DB26104"/>
    <w:lvl w:ilvl="0" w:tplc="034CF994">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AA312B"/>
    <w:multiLevelType w:val="hybridMultilevel"/>
    <w:tmpl w:val="F04C4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BF4397"/>
    <w:multiLevelType w:val="hybridMultilevel"/>
    <w:tmpl w:val="C952E03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057E7C"/>
    <w:multiLevelType w:val="hybridMultilevel"/>
    <w:tmpl w:val="41500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162216"/>
    <w:multiLevelType w:val="multilevel"/>
    <w:tmpl w:val="A796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58159D"/>
    <w:multiLevelType w:val="hybridMultilevel"/>
    <w:tmpl w:val="D14E4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15236F"/>
    <w:multiLevelType w:val="hybridMultilevel"/>
    <w:tmpl w:val="14B008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9E35E6"/>
    <w:multiLevelType w:val="hybridMultilevel"/>
    <w:tmpl w:val="0A024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F10798"/>
    <w:multiLevelType w:val="hybridMultilevel"/>
    <w:tmpl w:val="E250C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330528A"/>
    <w:multiLevelType w:val="hybridMultilevel"/>
    <w:tmpl w:val="524A6F6C"/>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8582565"/>
    <w:multiLevelType w:val="hybridMultilevel"/>
    <w:tmpl w:val="B6D23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F94CFC"/>
    <w:multiLevelType w:val="multilevel"/>
    <w:tmpl w:val="542A35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E653DDB"/>
    <w:multiLevelType w:val="multilevel"/>
    <w:tmpl w:val="59765B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FAC303F"/>
    <w:multiLevelType w:val="hybridMultilevel"/>
    <w:tmpl w:val="25CA2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1360655">
    <w:abstractNumId w:val="12"/>
  </w:num>
  <w:num w:numId="2" w16cid:durableId="1760440994">
    <w:abstractNumId w:val="11"/>
  </w:num>
  <w:num w:numId="3" w16cid:durableId="1644114182">
    <w:abstractNumId w:val="13"/>
  </w:num>
  <w:num w:numId="4" w16cid:durableId="1586918758">
    <w:abstractNumId w:val="1"/>
  </w:num>
  <w:num w:numId="5" w16cid:durableId="1823813040">
    <w:abstractNumId w:val="0"/>
  </w:num>
  <w:num w:numId="6" w16cid:durableId="171457822">
    <w:abstractNumId w:val="8"/>
  </w:num>
  <w:num w:numId="7" w16cid:durableId="1739084329">
    <w:abstractNumId w:val="3"/>
  </w:num>
  <w:num w:numId="8" w16cid:durableId="1501316366">
    <w:abstractNumId w:val="4"/>
  </w:num>
  <w:num w:numId="9" w16cid:durableId="445581832">
    <w:abstractNumId w:val="10"/>
  </w:num>
  <w:num w:numId="10" w16cid:durableId="929390853">
    <w:abstractNumId w:val="6"/>
  </w:num>
  <w:num w:numId="11" w16cid:durableId="2074036794">
    <w:abstractNumId w:val="5"/>
  </w:num>
  <w:num w:numId="12" w16cid:durableId="439178628">
    <w:abstractNumId w:val="2"/>
  </w:num>
  <w:num w:numId="13" w16cid:durableId="1948779472">
    <w:abstractNumId w:val="7"/>
  </w:num>
  <w:num w:numId="14" w16cid:durableId="155415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45"/>
    <w:rsid w:val="00000A55"/>
    <w:rsid w:val="00000A87"/>
    <w:rsid w:val="000019D8"/>
    <w:rsid w:val="00002021"/>
    <w:rsid w:val="000052E0"/>
    <w:rsid w:val="00005917"/>
    <w:rsid w:val="00010C1B"/>
    <w:rsid w:val="00010C1F"/>
    <w:rsid w:val="000129C5"/>
    <w:rsid w:val="000135C7"/>
    <w:rsid w:val="00015305"/>
    <w:rsid w:val="0001680C"/>
    <w:rsid w:val="000168D9"/>
    <w:rsid w:val="00017C4C"/>
    <w:rsid w:val="00022ED7"/>
    <w:rsid w:val="00030EE0"/>
    <w:rsid w:val="0003147E"/>
    <w:rsid w:val="00031665"/>
    <w:rsid w:val="00032912"/>
    <w:rsid w:val="00037DDE"/>
    <w:rsid w:val="0004261C"/>
    <w:rsid w:val="0004280A"/>
    <w:rsid w:val="00043EAA"/>
    <w:rsid w:val="00044C7F"/>
    <w:rsid w:val="0004636D"/>
    <w:rsid w:val="00047982"/>
    <w:rsid w:val="000500AB"/>
    <w:rsid w:val="0005079B"/>
    <w:rsid w:val="00050867"/>
    <w:rsid w:val="00051550"/>
    <w:rsid w:val="000528EF"/>
    <w:rsid w:val="00054236"/>
    <w:rsid w:val="00060179"/>
    <w:rsid w:val="0006146B"/>
    <w:rsid w:val="00065057"/>
    <w:rsid w:val="00065724"/>
    <w:rsid w:val="00066313"/>
    <w:rsid w:val="00066AD5"/>
    <w:rsid w:val="00067249"/>
    <w:rsid w:val="0006739E"/>
    <w:rsid w:val="00067C91"/>
    <w:rsid w:val="0007044A"/>
    <w:rsid w:val="000718A4"/>
    <w:rsid w:val="000738CD"/>
    <w:rsid w:val="0007425C"/>
    <w:rsid w:val="00074FCE"/>
    <w:rsid w:val="000753D1"/>
    <w:rsid w:val="000774E0"/>
    <w:rsid w:val="0008463C"/>
    <w:rsid w:val="000853C0"/>
    <w:rsid w:val="00087E93"/>
    <w:rsid w:val="00092F26"/>
    <w:rsid w:val="0009525D"/>
    <w:rsid w:val="000952F2"/>
    <w:rsid w:val="000976B1"/>
    <w:rsid w:val="000A08C2"/>
    <w:rsid w:val="000A19A4"/>
    <w:rsid w:val="000A1FFF"/>
    <w:rsid w:val="000A3252"/>
    <w:rsid w:val="000A4C58"/>
    <w:rsid w:val="000A4F75"/>
    <w:rsid w:val="000A5516"/>
    <w:rsid w:val="000A61FA"/>
    <w:rsid w:val="000B0611"/>
    <w:rsid w:val="000B098E"/>
    <w:rsid w:val="000B1678"/>
    <w:rsid w:val="000B3747"/>
    <w:rsid w:val="000B5E6B"/>
    <w:rsid w:val="000B5F7C"/>
    <w:rsid w:val="000C06EB"/>
    <w:rsid w:val="000C09FD"/>
    <w:rsid w:val="000C2F6D"/>
    <w:rsid w:val="000C6155"/>
    <w:rsid w:val="000D07A6"/>
    <w:rsid w:val="000D0FAD"/>
    <w:rsid w:val="000D349F"/>
    <w:rsid w:val="000D386F"/>
    <w:rsid w:val="000D4650"/>
    <w:rsid w:val="000D6F40"/>
    <w:rsid w:val="000E2051"/>
    <w:rsid w:val="000E41C7"/>
    <w:rsid w:val="000F1530"/>
    <w:rsid w:val="000F18FD"/>
    <w:rsid w:val="000F1950"/>
    <w:rsid w:val="000F4F6C"/>
    <w:rsid w:val="000F6673"/>
    <w:rsid w:val="000F702E"/>
    <w:rsid w:val="001009ED"/>
    <w:rsid w:val="00103233"/>
    <w:rsid w:val="00103886"/>
    <w:rsid w:val="00107414"/>
    <w:rsid w:val="0010765F"/>
    <w:rsid w:val="0011058C"/>
    <w:rsid w:val="001110CA"/>
    <w:rsid w:val="00111B4A"/>
    <w:rsid w:val="00112ACB"/>
    <w:rsid w:val="00112ADC"/>
    <w:rsid w:val="00114651"/>
    <w:rsid w:val="00115CA5"/>
    <w:rsid w:val="0011675E"/>
    <w:rsid w:val="00117273"/>
    <w:rsid w:val="0011753D"/>
    <w:rsid w:val="00122291"/>
    <w:rsid w:val="00123449"/>
    <w:rsid w:val="00124FE4"/>
    <w:rsid w:val="001265BC"/>
    <w:rsid w:val="0013053E"/>
    <w:rsid w:val="00133136"/>
    <w:rsid w:val="001336D7"/>
    <w:rsid w:val="00137682"/>
    <w:rsid w:val="001421D8"/>
    <w:rsid w:val="001433D1"/>
    <w:rsid w:val="00146292"/>
    <w:rsid w:val="001469DE"/>
    <w:rsid w:val="00147B0E"/>
    <w:rsid w:val="00151ED5"/>
    <w:rsid w:val="00153CEB"/>
    <w:rsid w:val="0015514F"/>
    <w:rsid w:val="001578BB"/>
    <w:rsid w:val="0016103B"/>
    <w:rsid w:val="001614D3"/>
    <w:rsid w:val="00164E37"/>
    <w:rsid w:val="0016584C"/>
    <w:rsid w:val="00166419"/>
    <w:rsid w:val="001673C1"/>
    <w:rsid w:val="00170742"/>
    <w:rsid w:val="0017259F"/>
    <w:rsid w:val="001750EC"/>
    <w:rsid w:val="00175A76"/>
    <w:rsid w:val="00177918"/>
    <w:rsid w:val="001811A7"/>
    <w:rsid w:val="00182CBA"/>
    <w:rsid w:val="00183E95"/>
    <w:rsid w:val="00184A7F"/>
    <w:rsid w:val="00191D29"/>
    <w:rsid w:val="00193492"/>
    <w:rsid w:val="001A251E"/>
    <w:rsid w:val="001A2B92"/>
    <w:rsid w:val="001A51D7"/>
    <w:rsid w:val="001A5297"/>
    <w:rsid w:val="001A63EA"/>
    <w:rsid w:val="001B2250"/>
    <w:rsid w:val="001B2554"/>
    <w:rsid w:val="001C2052"/>
    <w:rsid w:val="001C50B1"/>
    <w:rsid w:val="001C7609"/>
    <w:rsid w:val="001D04EF"/>
    <w:rsid w:val="001D0857"/>
    <w:rsid w:val="001D63A9"/>
    <w:rsid w:val="001D7C6B"/>
    <w:rsid w:val="001E4804"/>
    <w:rsid w:val="001E517D"/>
    <w:rsid w:val="001E5708"/>
    <w:rsid w:val="001F106F"/>
    <w:rsid w:val="001F2C86"/>
    <w:rsid w:val="001F380C"/>
    <w:rsid w:val="001F3AF5"/>
    <w:rsid w:val="001F466D"/>
    <w:rsid w:val="001F520E"/>
    <w:rsid w:val="001F53BE"/>
    <w:rsid w:val="001F5A11"/>
    <w:rsid w:val="001F5BEA"/>
    <w:rsid w:val="001F5C84"/>
    <w:rsid w:val="001F7352"/>
    <w:rsid w:val="002018EF"/>
    <w:rsid w:val="00202D07"/>
    <w:rsid w:val="0020389A"/>
    <w:rsid w:val="00206241"/>
    <w:rsid w:val="002123A6"/>
    <w:rsid w:val="00217762"/>
    <w:rsid w:val="00220829"/>
    <w:rsid w:val="00220A7D"/>
    <w:rsid w:val="002215AA"/>
    <w:rsid w:val="00222472"/>
    <w:rsid w:val="00222DAE"/>
    <w:rsid w:val="00224AFA"/>
    <w:rsid w:val="002253AA"/>
    <w:rsid w:val="0022715E"/>
    <w:rsid w:val="002316E2"/>
    <w:rsid w:val="0023525B"/>
    <w:rsid w:val="00235D15"/>
    <w:rsid w:val="00242A88"/>
    <w:rsid w:val="002438C4"/>
    <w:rsid w:val="002462A3"/>
    <w:rsid w:val="00247B1B"/>
    <w:rsid w:val="002528ED"/>
    <w:rsid w:val="00253D83"/>
    <w:rsid w:val="002552AF"/>
    <w:rsid w:val="00255840"/>
    <w:rsid w:val="00255B5D"/>
    <w:rsid w:val="00260C2F"/>
    <w:rsid w:val="00260C77"/>
    <w:rsid w:val="0026460D"/>
    <w:rsid w:val="0026471F"/>
    <w:rsid w:val="0026504B"/>
    <w:rsid w:val="00267A28"/>
    <w:rsid w:val="00270E76"/>
    <w:rsid w:val="00271B5B"/>
    <w:rsid w:val="00272AD7"/>
    <w:rsid w:val="0027369E"/>
    <w:rsid w:val="002745FB"/>
    <w:rsid w:val="002758CA"/>
    <w:rsid w:val="00275E23"/>
    <w:rsid w:val="00277A8E"/>
    <w:rsid w:val="00283813"/>
    <w:rsid w:val="00283A54"/>
    <w:rsid w:val="00285E3C"/>
    <w:rsid w:val="0029094A"/>
    <w:rsid w:val="002924D9"/>
    <w:rsid w:val="00294C52"/>
    <w:rsid w:val="00295505"/>
    <w:rsid w:val="00295861"/>
    <w:rsid w:val="00296905"/>
    <w:rsid w:val="002A1F65"/>
    <w:rsid w:val="002A53BD"/>
    <w:rsid w:val="002A5BF5"/>
    <w:rsid w:val="002A6140"/>
    <w:rsid w:val="002A666C"/>
    <w:rsid w:val="002A6C64"/>
    <w:rsid w:val="002A7EB6"/>
    <w:rsid w:val="002B31E5"/>
    <w:rsid w:val="002B3BE9"/>
    <w:rsid w:val="002B73A4"/>
    <w:rsid w:val="002B7B65"/>
    <w:rsid w:val="002C1424"/>
    <w:rsid w:val="002C1DD5"/>
    <w:rsid w:val="002C2F31"/>
    <w:rsid w:val="002C5F25"/>
    <w:rsid w:val="002C6CF9"/>
    <w:rsid w:val="002D0B00"/>
    <w:rsid w:val="002D1A5C"/>
    <w:rsid w:val="002D2F72"/>
    <w:rsid w:val="002D4007"/>
    <w:rsid w:val="002D471B"/>
    <w:rsid w:val="002D49A4"/>
    <w:rsid w:val="002D4F4A"/>
    <w:rsid w:val="002D6B05"/>
    <w:rsid w:val="002D7125"/>
    <w:rsid w:val="002D7F14"/>
    <w:rsid w:val="002E1F14"/>
    <w:rsid w:val="002E1F8D"/>
    <w:rsid w:val="002E3D71"/>
    <w:rsid w:val="002E3DB6"/>
    <w:rsid w:val="002E4EAA"/>
    <w:rsid w:val="002E6BD8"/>
    <w:rsid w:val="002E6BF5"/>
    <w:rsid w:val="002E7F12"/>
    <w:rsid w:val="002F2B50"/>
    <w:rsid w:val="002F50EA"/>
    <w:rsid w:val="00301D79"/>
    <w:rsid w:val="00303034"/>
    <w:rsid w:val="00303F64"/>
    <w:rsid w:val="00304BF8"/>
    <w:rsid w:val="003050C3"/>
    <w:rsid w:val="00306212"/>
    <w:rsid w:val="00310575"/>
    <w:rsid w:val="00311EE7"/>
    <w:rsid w:val="00314252"/>
    <w:rsid w:val="00315112"/>
    <w:rsid w:val="00317046"/>
    <w:rsid w:val="00321ACE"/>
    <w:rsid w:val="003234A6"/>
    <w:rsid w:val="00323720"/>
    <w:rsid w:val="00323799"/>
    <w:rsid w:val="00323932"/>
    <w:rsid w:val="00323AE1"/>
    <w:rsid w:val="00324FAA"/>
    <w:rsid w:val="00325068"/>
    <w:rsid w:val="003268FD"/>
    <w:rsid w:val="00326F88"/>
    <w:rsid w:val="003310F3"/>
    <w:rsid w:val="00332580"/>
    <w:rsid w:val="0033405B"/>
    <w:rsid w:val="00335AD5"/>
    <w:rsid w:val="0034104F"/>
    <w:rsid w:val="003444F0"/>
    <w:rsid w:val="00345110"/>
    <w:rsid w:val="00345447"/>
    <w:rsid w:val="003454F3"/>
    <w:rsid w:val="003504EC"/>
    <w:rsid w:val="003526FC"/>
    <w:rsid w:val="00352EDF"/>
    <w:rsid w:val="003559DA"/>
    <w:rsid w:val="0035736C"/>
    <w:rsid w:val="00361A2C"/>
    <w:rsid w:val="00361CAF"/>
    <w:rsid w:val="00362C00"/>
    <w:rsid w:val="00362FD5"/>
    <w:rsid w:val="003642FE"/>
    <w:rsid w:val="003656AC"/>
    <w:rsid w:val="00367119"/>
    <w:rsid w:val="00367FB7"/>
    <w:rsid w:val="00371769"/>
    <w:rsid w:val="0037178B"/>
    <w:rsid w:val="00371F2C"/>
    <w:rsid w:val="003730BC"/>
    <w:rsid w:val="00373D9A"/>
    <w:rsid w:val="00374273"/>
    <w:rsid w:val="0037524C"/>
    <w:rsid w:val="00375C18"/>
    <w:rsid w:val="00376856"/>
    <w:rsid w:val="00380422"/>
    <w:rsid w:val="00380FA5"/>
    <w:rsid w:val="0038755A"/>
    <w:rsid w:val="0038787D"/>
    <w:rsid w:val="003935D3"/>
    <w:rsid w:val="0039434E"/>
    <w:rsid w:val="00395BCE"/>
    <w:rsid w:val="003965F6"/>
    <w:rsid w:val="003A142E"/>
    <w:rsid w:val="003A162E"/>
    <w:rsid w:val="003A2D7E"/>
    <w:rsid w:val="003A5CC4"/>
    <w:rsid w:val="003A5D70"/>
    <w:rsid w:val="003B180F"/>
    <w:rsid w:val="003B20E6"/>
    <w:rsid w:val="003B3854"/>
    <w:rsid w:val="003B4DCA"/>
    <w:rsid w:val="003B58AC"/>
    <w:rsid w:val="003B7021"/>
    <w:rsid w:val="003C0495"/>
    <w:rsid w:val="003C11D0"/>
    <w:rsid w:val="003C3893"/>
    <w:rsid w:val="003C4E8B"/>
    <w:rsid w:val="003C507B"/>
    <w:rsid w:val="003D005D"/>
    <w:rsid w:val="003D1F07"/>
    <w:rsid w:val="003D275B"/>
    <w:rsid w:val="003D3574"/>
    <w:rsid w:val="003D44B8"/>
    <w:rsid w:val="003D5D6D"/>
    <w:rsid w:val="003E0C97"/>
    <w:rsid w:val="003E685B"/>
    <w:rsid w:val="003E6D6D"/>
    <w:rsid w:val="003F24A5"/>
    <w:rsid w:val="003F5B92"/>
    <w:rsid w:val="003F65FB"/>
    <w:rsid w:val="00401294"/>
    <w:rsid w:val="00403847"/>
    <w:rsid w:val="0040658C"/>
    <w:rsid w:val="00406EFA"/>
    <w:rsid w:val="00407286"/>
    <w:rsid w:val="00412F95"/>
    <w:rsid w:val="00416D53"/>
    <w:rsid w:val="00417250"/>
    <w:rsid w:val="00421B3A"/>
    <w:rsid w:val="0042775F"/>
    <w:rsid w:val="0043248D"/>
    <w:rsid w:val="00444896"/>
    <w:rsid w:val="00444BC3"/>
    <w:rsid w:val="00444E8E"/>
    <w:rsid w:val="00445108"/>
    <w:rsid w:val="004469E1"/>
    <w:rsid w:val="00446F0B"/>
    <w:rsid w:val="00451AEE"/>
    <w:rsid w:val="00453BE2"/>
    <w:rsid w:val="00454BF1"/>
    <w:rsid w:val="004559BA"/>
    <w:rsid w:val="00461B70"/>
    <w:rsid w:val="00462563"/>
    <w:rsid w:val="004630BD"/>
    <w:rsid w:val="00463541"/>
    <w:rsid w:val="00463C46"/>
    <w:rsid w:val="0046524C"/>
    <w:rsid w:val="00471811"/>
    <w:rsid w:val="0047242D"/>
    <w:rsid w:val="00472ECF"/>
    <w:rsid w:val="00474120"/>
    <w:rsid w:val="0047428A"/>
    <w:rsid w:val="00475C46"/>
    <w:rsid w:val="004765B7"/>
    <w:rsid w:val="004774FE"/>
    <w:rsid w:val="00481547"/>
    <w:rsid w:val="004871E4"/>
    <w:rsid w:val="0048771D"/>
    <w:rsid w:val="00487BAC"/>
    <w:rsid w:val="00491252"/>
    <w:rsid w:val="00493D66"/>
    <w:rsid w:val="00493E75"/>
    <w:rsid w:val="00494695"/>
    <w:rsid w:val="00494A04"/>
    <w:rsid w:val="004962D6"/>
    <w:rsid w:val="004979EF"/>
    <w:rsid w:val="004A23D7"/>
    <w:rsid w:val="004A36FC"/>
    <w:rsid w:val="004A38D5"/>
    <w:rsid w:val="004A7102"/>
    <w:rsid w:val="004B137F"/>
    <w:rsid w:val="004B156C"/>
    <w:rsid w:val="004B4AC0"/>
    <w:rsid w:val="004B5A57"/>
    <w:rsid w:val="004C0339"/>
    <w:rsid w:val="004C3129"/>
    <w:rsid w:val="004C4981"/>
    <w:rsid w:val="004C63C0"/>
    <w:rsid w:val="004C6CFE"/>
    <w:rsid w:val="004C7B2C"/>
    <w:rsid w:val="004C7F57"/>
    <w:rsid w:val="004D2671"/>
    <w:rsid w:val="004D36F1"/>
    <w:rsid w:val="004D38C0"/>
    <w:rsid w:val="004D4071"/>
    <w:rsid w:val="004D6AC6"/>
    <w:rsid w:val="004E1787"/>
    <w:rsid w:val="004E2638"/>
    <w:rsid w:val="004E3BEB"/>
    <w:rsid w:val="004E5ED3"/>
    <w:rsid w:val="004E63BB"/>
    <w:rsid w:val="004E67AB"/>
    <w:rsid w:val="004E7A6F"/>
    <w:rsid w:val="004F3244"/>
    <w:rsid w:val="004F5572"/>
    <w:rsid w:val="00504E9A"/>
    <w:rsid w:val="0050554E"/>
    <w:rsid w:val="00507A92"/>
    <w:rsid w:val="005109A0"/>
    <w:rsid w:val="00512CED"/>
    <w:rsid w:val="00512E1F"/>
    <w:rsid w:val="00512F0B"/>
    <w:rsid w:val="00514387"/>
    <w:rsid w:val="005147E6"/>
    <w:rsid w:val="005159B3"/>
    <w:rsid w:val="00516D13"/>
    <w:rsid w:val="005231AE"/>
    <w:rsid w:val="005243BC"/>
    <w:rsid w:val="00526498"/>
    <w:rsid w:val="00527292"/>
    <w:rsid w:val="0052774C"/>
    <w:rsid w:val="00530461"/>
    <w:rsid w:val="00532B71"/>
    <w:rsid w:val="00533A5D"/>
    <w:rsid w:val="00533CE2"/>
    <w:rsid w:val="0053540F"/>
    <w:rsid w:val="00542FA9"/>
    <w:rsid w:val="00543FB9"/>
    <w:rsid w:val="00544095"/>
    <w:rsid w:val="00546D2E"/>
    <w:rsid w:val="00547137"/>
    <w:rsid w:val="00547B04"/>
    <w:rsid w:val="00547E6B"/>
    <w:rsid w:val="00553293"/>
    <w:rsid w:val="00553F18"/>
    <w:rsid w:val="005544DA"/>
    <w:rsid w:val="00554B35"/>
    <w:rsid w:val="00557910"/>
    <w:rsid w:val="00557C2B"/>
    <w:rsid w:val="0056018A"/>
    <w:rsid w:val="005608CF"/>
    <w:rsid w:val="005631C1"/>
    <w:rsid w:val="00563310"/>
    <w:rsid w:val="00565F5F"/>
    <w:rsid w:val="00566BEB"/>
    <w:rsid w:val="00567365"/>
    <w:rsid w:val="00570B43"/>
    <w:rsid w:val="00571B1C"/>
    <w:rsid w:val="00574CB2"/>
    <w:rsid w:val="00575140"/>
    <w:rsid w:val="0058110E"/>
    <w:rsid w:val="00581D8F"/>
    <w:rsid w:val="005829B7"/>
    <w:rsid w:val="00583A9B"/>
    <w:rsid w:val="00585049"/>
    <w:rsid w:val="00585450"/>
    <w:rsid w:val="00585BE4"/>
    <w:rsid w:val="005904AF"/>
    <w:rsid w:val="005914EE"/>
    <w:rsid w:val="005919D6"/>
    <w:rsid w:val="0059240C"/>
    <w:rsid w:val="0059377A"/>
    <w:rsid w:val="00596657"/>
    <w:rsid w:val="00597C75"/>
    <w:rsid w:val="005A192E"/>
    <w:rsid w:val="005A25DB"/>
    <w:rsid w:val="005A2C3A"/>
    <w:rsid w:val="005A71AF"/>
    <w:rsid w:val="005B003B"/>
    <w:rsid w:val="005B1485"/>
    <w:rsid w:val="005B546D"/>
    <w:rsid w:val="005B65FA"/>
    <w:rsid w:val="005B689A"/>
    <w:rsid w:val="005C0126"/>
    <w:rsid w:val="005C09E5"/>
    <w:rsid w:val="005C2021"/>
    <w:rsid w:val="005C3470"/>
    <w:rsid w:val="005D19FA"/>
    <w:rsid w:val="005D2153"/>
    <w:rsid w:val="005D21B1"/>
    <w:rsid w:val="005D2C9D"/>
    <w:rsid w:val="005D2F50"/>
    <w:rsid w:val="005D4AF4"/>
    <w:rsid w:val="005E1370"/>
    <w:rsid w:val="005E29BD"/>
    <w:rsid w:val="005E4754"/>
    <w:rsid w:val="005E5685"/>
    <w:rsid w:val="005E6192"/>
    <w:rsid w:val="005E6270"/>
    <w:rsid w:val="005F04CE"/>
    <w:rsid w:val="005F07C2"/>
    <w:rsid w:val="005F10B8"/>
    <w:rsid w:val="005F1A2F"/>
    <w:rsid w:val="005F1F03"/>
    <w:rsid w:val="005F431D"/>
    <w:rsid w:val="005F4A88"/>
    <w:rsid w:val="005F4AAD"/>
    <w:rsid w:val="005F5C1E"/>
    <w:rsid w:val="005F75BD"/>
    <w:rsid w:val="00601D1A"/>
    <w:rsid w:val="00605667"/>
    <w:rsid w:val="00605FF2"/>
    <w:rsid w:val="00606413"/>
    <w:rsid w:val="00611364"/>
    <w:rsid w:val="00615335"/>
    <w:rsid w:val="00615433"/>
    <w:rsid w:val="00615BED"/>
    <w:rsid w:val="006231A4"/>
    <w:rsid w:val="0062391E"/>
    <w:rsid w:val="0062475C"/>
    <w:rsid w:val="00625D74"/>
    <w:rsid w:val="00626105"/>
    <w:rsid w:val="00626AF6"/>
    <w:rsid w:val="00626E8B"/>
    <w:rsid w:val="00627224"/>
    <w:rsid w:val="006304AD"/>
    <w:rsid w:val="00630D59"/>
    <w:rsid w:val="00631777"/>
    <w:rsid w:val="006323E6"/>
    <w:rsid w:val="006336D4"/>
    <w:rsid w:val="006344F8"/>
    <w:rsid w:val="00636797"/>
    <w:rsid w:val="0064444A"/>
    <w:rsid w:val="006461B6"/>
    <w:rsid w:val="00646C7F"/>
    <w:rsid w:val="006504D2"/>
    <w:rsid w:val="00650FCC"/>
    <w:rsid w:val="00651045"/>
    <w:rsid w:val="006513C3"/>
    <w:rsid w:val="00654BE0"/>
    <w:rsid w:val="00664A9D"/>
    <w:rsid w:val="00664B5F"/>
    <w:rsid w:val="00665760"/>
    <w:rsid w:val="006669FE"/>
    <w:rsid w:val="0067169B"/>
    <w:rsid w:val="006725DF"/>
    <w:rsid w:val="0067385D"/>
    <w:rsid w:val="006753F1"/>
    <w:rsid w:val="00682E5A"/>
    <w:rsid w:val="00683B6E"/>
    <w:rsid w:val="00684406"/>
    <w:rsid w:val="006854E6"/>
    <w:rsid w:val="0068780D"/>
    <w:rsid w:val="00687C56"/>
    <w:rsid w:val="006935D0"/>
    <w:rsid w:val="0069408A"/>
    <w:rsid w:val="00694401"/>
    <w:rsid w:val="00694E54"/>
    <w:rsid w:val="006951C4"/>
    <w:rsid w:val="00696462"/>
    <w:rsid w:val="006A15DC"/>
    <w:rsid w:val="006A398F"/>
    <w:rsid w:val="006A53D8"/>
    <w:rsid w:val="006A5D96"/>
    <w:rsid w:val="006A6B46"/>
    <w:rsid w:val="006B2241"/>
    <w:rsid w:val="006B5F64"/>
    <w:rsid w:val="006B664A"/>
    <w:rsid w:val="006C213A"/>
    <w:rsid w:val="006C2C02"/>
    <w:rsid w:val="006C2E10"/>
    <w:rsid w:val="006D05C9"/>
    <w:rsid w:val="006D089E"/>
    <w:rsid w:val="006D16EC"/>
    <w:rsid w:val="006D1942"/>
    <w:rsid w:val="006D21D3"/>
    <w:rsid w:val="006D3B19"/>
    <w:rsid w:val="006D569D"/>
    <w:rsid w:val="006D5798"/>
    <w:rsid w:val="006D6D93"/>
    <w:rsid w:val="006E04AA"/>
    <w:rsid w:val="006E2FBA"/>
    <w:rsid w:val="006F0067"/>
    <w:rsid w:val="006F3316"/>
    <w:rsid w:val="006F4B84"/>
    <w:rsid w:val="006F6147"/>
    <w:rsid w:val="006F6922"/>
    <w:rsid w:val="00700060"/>
    <w:rsid w:val="00703104"/>
    <w:rsid w:val="00704D99"/>
    <w:rsid w:val="007053F2"/>
    <w:rsid w:val="007059B0"/>
    <w:rsid w:val="00707031"/>
    <w:rsid w:val="0071029D"/>
    <w:rsid w:val="0071442F"/>
    <w:rsid w:val="007168AE"/>
    <w:rsid w:val="00717287"/>
    <w:rsid w:val="007226B6"/>
    <w:rsid w:val="00722B9F"/>
    <w:rsid w:val="0072313B"/>
    <w:rsid w:val="00723922"/>
    <w:rsid w:val="00723C88"/>
    <w:rsid w:val="00727147"/>
    <w:rsid w:val="00727D21"/>
    <w:rsid w:val="007315A0"/>
    <w:rsid w:val="00731886"/>
    <w:rsid w:val="0073212E"/>
    <w:rsid w:val="007355BE"/>
    <w:rsid w:val="00737C04"/>
    <w:rsid w:val="00740533"/>
    <w:rsid w:val="00740D42"/>
    <w:rsid w:val="0074303E"/>
    <w:rsid w:val="00752C7B"/>
    <w:rsid w:val="00756E19"/>
    <w:rsid w:val="00757E83"/>
    <w:rsid w:val="00760159"/>
    <w:rsid w:val="0076127A"/>
    <w:rsid w:val="007618BC"/>
    <w:rsid w:val="007640D2"/>
    <w:rsid w:val="00764F7A"/>
    <w:rsid w:val="007708A8"/>
    <w:rsid w:val="0077093E"/>
    <w:rsid w:val="007816A5"/>
    <w:rsid w:val="00781724"/>
    <w:rsid w:val="00781EB6"/>
    <w:rsid w:val="0078453E"/>
    <w:rsid w:val="00787E59"/>
    <w:rsid w:val="00793D3A"/>
    <w:rsid w:val="007A0969"/>
    <w:rsid w:val="007A33D7"/>
    <w:rsid w:val="007A6744"/>
    <w:rsid w:val="007B249B"/>
    <w:rsid w:val="007B2D96"/>
    <w:rsid w:val="007B5192"/>
    <w:rsid w:val="007B675A"/>
    <w:rsid w:val="007B6766"/>
    <w:rsid w:val="007B6B74"/>
    <w:rsid w:val="007C019C"/>
    <w:rsid w:val="007C1A5C"/>
    <w:rsid w:val="007C343D"/>
    <w:rsid w:val="007C39E1"/>
    <w:rsid w:val="007C7E10"/>
    <w:rsid w:val="007C7E7A"/>
    <w:rsid w:val="007D4F89"/>
    <w:rsid w:val="007D56D9"/>
    <w:rsid w:val="007D5E2C"/>
    <w:rsid w:val="007D65BB"/>
    <w:rsid w:val="007E0481"/>
    <w:rsid w:val="007E0A55"/>
    <w:rsid w:val="007E4D4C"/>
    <w:rsid w:val="007E5C2A"/>
    <w:rsid w:val="007F0F73"/>
    <w:rsid w:val="007F235D"/>
    <w:rsid w:val="007F590D"/>
    <w:rsid w:val="00803EF4"/>
    <w:rsid w:val="008059B4"/>
    <w:rsid w:val="00805E47"/>
    <w:rsid w:val="00807B59"/>
    <w:rsid w:val="00810F59"/>
    <w:rsid w:val="00811E94"/>
    <w:rsid w:val="00815847"/>
    <w:rsid w:val="008158FB"/>
    <w:rsid w:val="00816B93"/>
    <w:rsid w:val="00817A47"/>
    <w:rsid w:val="0082111C"/>
    <w:rsid w:val="00821FE8"/>
    <w:rsid w:val="008220AD"/>
    <w:rsid w:val="00824599"/>
    <w:rsid w:val="00824A05"/>
    <w:rsid w:val="00825658"/>
    <w:rsid w:val="00825E2E"/>
    <w:rsid w:val="00827799"/>
    <w:rsid w:val="00827F6E"/>
    <w:rsid w:val="00830815"/>
    <w:rsid w:val="008311A3"/>
    <w:rsid w:val="0083326A"/>
    <w:rsid w:val="008334D7"/>
    <w:rsid w:val="00833A10"/>
    <w:rsid w:val="00834936"/>
    <w:rsid w:val="008366F9"/>
    <w:rsid w:val="00840E75"/>
    <w:rsid w:val="00840FB0"/>
    <w:rsid w:val="0084271F"/>
    <w:rsid w:val="00843CCB"/>
    <w:rsid w:val="0084400A"/>
    <w:rsid w:val="008459C0"/>
    <w:rsid w:val="0084689B"/>
    <w:rsid w:val="008529C7"/>
    <w:rsid w:val="00853E5C"/>
    <w:rsid w:val="008543C6"/>
    <w:rsid w:val="00854C94"/>
    <w:rsid w:val="00854FF1"/>
    <w:rsid w:val="00856569"/>
    <w:rsid w:val="008571B1"/>
    <w:rsid w:val="008571B6"/>
    <w:rsid w:val="00860009"/>
    <w:rsid w:val="008608D8"/>
    <w:rsid w:val="00862145"/>
    <w:rsid w:val="0086245B"/>
    <w:rsid w:val="00875716"/>
    <w:rsid w:val="0088202F"/>
    <w:rsid w:val="00882E13"/>
    <w:rsid w:val="00883C96"/>
    <w:rsid w:val="00884993"/>
    <w:rsid w:val="00886198"/>
    <w:rsid w:val="00886271"/>
    <w:rsid w:val="00890A26"/>
    <w:rsid w:val="008A4878"/>
    <w:rsid w:val="008A4CD7"/>
    <w:rsid w:val="008B0FD7"/>
    <w:rsid w:val="008B2F80"/>
    <w:rsid w:val="008B402F"/>
    <w:rsid w:val="008B4E54"/>
    <w:rsid w:val="008B4F18"/>
    <w:rsid w:val="008B5B5D"/>
    <w:rsid w:val="008B650D"/>
    <w:rsid w:val="008C0DC0"/>
    <w:rsid w:val="008C1808"/>
    <w:rsid w:val="008C23D7"/>
    <w:rsid w:val="008C4C6E"/>
    <w:rsid w:val="008C64E2"/>
    <w:rsid w:val="008D22F3"/>
    <w:rsid w:val="008E057E"/>
    <w:rsid w:val="008E1759"/>
    <w:rsid w:val="008E5B15"/>
    <w:rsid w:val="008F1217"/>
    <w:rsid w:val="008F278E"/>
    <w:rsid w:val="008F3694"/>
    <w:rsid w:val="008F3FD2"/>
    <w:rsid w:val="008F6528"/>
    <w:rsid w:val="008F662E"/>
    <w:rsid w:val="00901A81"/>
    <w:rsid w:val="009049AE"/>
    <w:rsid w:val="00907A23"/>
    <w:rsid w:val="00910987"/>
    <w:rsid w:val="00910DA9"/>
    <w:rsid w:val="009117FE"/>
    <w:rsid w:val="00913311"/>
    <w:rsid w:val="009138E9"/>
    <w:rsid w:val="00913ACE"/>
    <w:rsid w:val="009140E9"/>
    <w:rsid w:val="00914756"/>
    <w:rsid w:val="00916FF2"/>
    <w:rsid w:val="0091724F"/>
    <w:rsid w:val="00917575"/>
    <w:rsid w:val="00917F65"/>
    <w:rsid w:val="00920A5E"/>
    <w:rsid w:val="00922FDD"/>
    <w:rsid w:val="009230AC"/>
    <w:rsid w:val="00926660"/>
    <w:rsid w:val="009314EC"/>
    <w:rsid w:val="00931C19"/>
    <w:rsid w:val="0093383A"/>
    <w:rsid w:val="00934AFE"/>
    <w:rsid w:val="00935CE3"/>
    <w:rsid w:val="00943140"/>
    <w:rsid w:val="00945273"/>
    <w:rsid w:val="009454F1"/>
    <w:rsid w:val="009516EC"/>
    <w:rsid w:val="009545B7"/>
    <w:rsid w:val="00955232"/>
    <w:rsid w:val="0096216E"/>
    <w:rsid w:val="00963B60"/>
    <w:rsid w:val="00964428"/>
    <w:rsid w:val="009710A1"/>
    <w:rsid w:val="00971DC3"/>
    <w:rsid w:val="009729E4"/>
    <w:rsid w:val="0097363A"/>
    <w:rsid w:val="00974707"/>
    <w:rsid w:val="00974E23"/>
    <w:rsid w:val="00976A1F"/>
    <w:rsid w:val="00980C52"/>
    <w:rsid w:val="009827A4"/>
    <w:rsid w:val="009833C4"/>
    <w:rsid w:val="00986322"/>
    <w:rsid w:val="00986BCB"/>
    <w:rsid w:val="00991971"/>
    <w:rsid w:val="0099694D"/>
    <w:rsid w:val="00996950"/>
    <w:rsid w:val="009A2C78"/>
    <w:rsid w:val="009A30F0"/>
    <w:rsid w:val="009A43B0"/>
    <w:rsid w:val="009A6392"/>
    <w:rsid w:val="009A66D1"/>
    <w:rsid w:val="009B0CCE"/>
    <w:rsid w:val="009B3273"/>
    <w:rsid w:val="009B44FF"/>
    <w:rsid w:val="009B5210"/>
    <w:rsid w:val="009B59D1"/>
    <w:rsid w:val="009B5EDB"/>
    <w:rsid w:val="009B65A5"/>
    <w:rsid w:val="009B7423"/>
    <w:rsid w:val="009C037B"/>
    <w:rsid w:val="009C1499"/>
    <w:rsid w:val="009C4669"/>
    <w:rsid w:val="009C4B41"/>
    <w:rsid w:val="009C4EC8"/>
    <w:rsid w:val="009D2206"/>
    <w:rsid w:val="009D2648"/>
    <w:rsid w:val="009D4743"/>
    <w:rsid w:val="009D4F39"/>
    <w:rsid w:val="009D76C0"/>
    <w:rsid w:val="009E0249"/>
    <w:rsid w:val="009E08A9"/>
    <w:rsid w:val="009E0F9B"/>
    <w:rsid w:val="009E2AFF"/>
    <w:rsid w:val="009E43B4"/>
    <w:rsid w:val="009F0F8B"/>
    <w:rsid w:val="009F28DA"/>
    <w:rsid w:val="009F74B2"/>
    <w:rsid w:val="00A036D2"/>
    <w:rsid w:val="00A10B19"/>
    <w:rsid w:val="00A1316A"/>
    <w:rsid w:val="00A1456C"/>
    <w:rsid w:val="00A14687"/>
    <w:rsid w:val="00A15833"/>
    <w:rsid w:val="00A20AD2"/>
    <w:rsid w:val="00A22318"/>
    <w:rsid w:val="00A26BB5"/>
    <w:rsid w:val="00A279D0"/>
    <w:rsid w:val="00A33A4E"/>
    <w:rsid w:val="00A34C00"/>
    <w:rsid w:val="00A34D61"/>
    <w:rsid w:val="00A414C7"/>
    <w:rsid w:val="00A41F75"/>
    <w:rsid w:val="00A4443E"/>
    <w:rsid w:val="00A44E0C"/>
    <w:rsid w:val="00A45902"/>
    <w:rsid w:val="00A45D15"/>
    <w:rsid w:val="00A45D31"/>
    <w:rsid w:val="00A4618F"/>
    <w:rsid w:val="00A5043A"/>
    <w:rsid w:val="00A51C9E"/>
    <w:rsid w:val="00A53512"/>
    <w:rsid w:val="00A54AA1"/>
    <w:rsid w:val="00A54E3A"/>
    <w:rsid w:val="00A555EA"/>
    <w:rsid w:val="00A56B99"/>
    <w:rsid w:val="00A612DE"/>
    <w:rsid w:val="00A6186B"/>
    <w:rsid w:val="00A62124"/>
    <w:rsid w:val="00A67067"/>
    <w:rsid w:val="00A679A5"/>
    <w:rsid w:val="00A67DAC"/>
    <w:rsid w:val="00A70E62"/>
    <w:rsid w:val="00A7269B"/>
    <w:rsid w:val="00A72DAF"/>
    <w:rsid w:val="00A72E53"/>
    <w:rsid w:val="00A72E5E"/>
    <w:rsid w:val="00A7315A"/>
    <w:rsid w:val="00A73AAA"/>
    <w:rsid w:val="00A73C39"/>
    <w:rsid w:val="00A7414C"/>
    <w:rsid w:val="00A755EB"/>
    <w:rsid w:val="00A76348"/>
    <w:rsid w:val="00A76EFA"/>
    <w:rsid w:val="00A77974"/>
    <w:rsid w:val="00A877B1"/>
    <w:rsid w:val="00A91390"/>
    <w:rsid w:val="00A91902"/>
    <w:rsid w:val="00A94A60"/>
    <w:rsid w:val="00A954F5"/>
    <w:rsid w:val="00A97E8D"/>
    <w:rsid w:val="00AA23A2"/>
    <w:rsid w:val="00AA29C5"/>
    <w:rsid w:val="00AA2EB5"/>
    <w:rsid w:val="00AA2FED"/>
    <w:rsid w:val="00AA379F"/>
    <w:rsid w:val="00AA47BA"/>
    <w:rsid w:val="00AA7C7C"/>
    <w:rsid w:val="00AB01AA"/>
    <w:rsid w:val="00AB15C6"/>
    <w:rsid w:val="00AB5C26"/>
    <w:rsid w:val="00AC0DBC"/>
    <w:rsid w:val="00AC0E2D"/>
    <w:rsid w:val="00AC1167"/>
    <w:rsid w:val="00AC1B34"/>
    <w:rsid w:val="00AC5EC9"/>
    <w:rsid w:val="00AC6871"/>
    <w:rsid w:val="00AD0794"/>
    <w:rsid w:val="00AD0C2E"/>
    <w:rsid w:val="00AD15A1"/>
    <w:rsid w:val="00AD1704"/>
    <w:rsid w:val="00AD5B72"/>
    <w:rsid w:val="00AE1422"/>
    <w:rsid w:val="00AF00D6"/>
    <w:rsid w:val="00AF0995"/>
    <w:rsid w:val="00AF182B"/>
    <w:rsid w:val="00AF2FE8"/>
    <w:rsid w:val="00AF444F"/>
    <w:rsid w:val="00AF5F73"/>
    <w:rsid w:val="00AF72C1"/>
    <w:rsid w:val="00AF7F98"/>
    <w:rsid w:val="00B0038D"/>
    <w:rsid w:val="00B03923"/>
    <w:rsid w:val="00B049BB"/>
    <w:rsid w:val="00B07E6E"/>
    <w:rsid w:val="00B10E5E"/>
    <w:rsid w:val="00B1107D"/>
    <w:rsid w:val="00B11668"/>
    <w:rsid w:val="00B118DD"/>
    <w:rsid w:val="00B12663"/>
    <w:rsid w:val="00B13165"/>
    <w:rsid w:val="00B14B1C"/>
    <w:rsid w:val="00B16174"/>
    <w:rsid w:val="00B16625"/>
    <w:rsid w:val="00B16B2D"/>
    <w:rsid w:val="00B1744F"/>
    <w:rsid w:val="00B21506"/>
    <w:rsid w:val="00B221A2"/>
    <w:rsid w:val="00B233CB"/>
    <w:rsid w:val="00B263DA"/>
    <w:rsid w:val="00B26D6E"/>
    <w:rsid w:val="00B301E8"/>
    <w:rsid w:val="00B316E4"/>
    <w:rsid w:val="00B327F5"/>
    <w:rsid w:val="00B3414C"/>
    <w:rsid w:val="00B343F2"/>
    <w:rsid w:val="00B35495"/>
    <w:rsid w:val="00B371AB"/>
    <w:rsid w:val="00B414D9"/>
    <w:rsid w:val="00B426D4"/>
    <w:rsid w:val="00B44FE2"/>
    <w:rsid w:val="00B453D5"/>
    <w:rsid w:val="00B4626E"/>
    <w:rsid w:val="00B467B3"/>
    <w:rsid w:val="00B50A13"/>
    <w:rsid w:val="00B516A1"/>
    <w:rsid w:val="00B53B9E"/>
    <w:rsid w:val="00B54557"/>
    <w:rsid w:val="00B54B25"/>
    <w:rsid w:val="00B5608A"/>
    <w:rsid w:val="00B5711B"/>
    <w:rsid w:val="00B61C49"/>
    <w:rsid w:val="00B62408"/>
    <w:rsid w:val="00B6294B"/>
    <w:rsid w:val="00B62D5C"/>
    <w:rsid w:val="00B634AB"/>
    <w:rsid w:val="00B63A5A"/>
    <w:rsid w:val="00B655BA"/>
    <w:rsid w:val="00B706EF"/>
    <w:rsid w:val="00B71437"/>
    <w:rsid w:val="00B722C7"/>
    <w:rsid w:val="00B736DA"/>
    <w:rsid w:val="00B73A84"/>
    <w:rsid w:val="00B74FED"/>
    <w:rsid w:val="00B76C6F"/>
    <w:rsid w:val="00B77C89"/>
    <w:rsid w:val="00B815D4"/>
    <w:rsid w:val="00B81796"/>
    <w:rsid w:val="00B85A8D"/>
    <w:rsid w:val="00B87C40"/>
    <w:rsid w:val="00B905AB"/>
    <w:rsid w:val="00B913A1"/>
    <w:rsid w:val="00B91A90"/>
    <w:rsid w:val="00B928EB"/>
    <w:rsid w:val="00B94E79"/>
    <w:rsid w:val="00B97839"/>
    <w:rsid w:val="00B97AB2"/>
    <w:rsid w:val="00BA0834"/>
    <w:rsid w:val="00BA3B14"/>
    <w:rsid w:val="00BA4963"/>
    <w:rsid w:val="00BA5941"/>
    <w:rsid w:val="00BA7140"/>
    <w:rsid w:val="00BB1B7B"/>
    <w:rsid w:val="00BB2DB3"/>
    <w:rsid w:val="00BB4BF1"/>
    <w:rsid w:val="00BB52EE"/>
    <w:rsid w:val="00BB6E16"/>
    <w:rsid w:val="00BC1545"/>
    <w:rsid w:val="00BC1D71"/>
    <w:rsid w:val="00BC24AB"/>
    <w:rsid w:val="00BC2939"/>
    <w:rsid w:val="00BC3934"/>
    <w:rsid w:val="00BC5688"/>
    <w:rsid w:val="00BC5907"/>
    <w:rsid w:val="00BD53DE"/>
    <w:rsid w:val="00BD5A51"/>
    <w:rsid w:val="00BE18A2"/>
    <w:rsid w:val="00BE1B3B"/>
    <w:rsid w:val="00BE2CE0"/>
    <w:rsid w:val="00BE2FAC"/>
    <w:rsid w:val="00BE3F2E"/>
    <w:rsid w:val="00BE5AE6"/>
    <w:rsid w:val="00BE6F97"/>
    <w:rsid w:val="00BF142E"/>
    <w:rsid w:val="00BF158D"/>
    <w:rsid w:val="00BF2C40"/>
    <w:rsid w:val="00BF3218"/>
    <w:rsid w:val="00BF4A26"/>
    <w:rsid w:val="00BF4E0C"/>
    <w:rsid w:val="00BF79C4"/>
    <w:rsid w:val="00C0197C"/>
    <w:rsid w:val="00C023F7"/>
    <w:rsid w:val="00C02882"/>
    <w:rsid w:val="00C05406"/>
    <w:rsid w:val="00C14419"/>
    <w:rsid w:val="00C16064"/>
    <w:rsid w:val="00C16240"/>
    <w:rsid w:val="00C20A91"/>
    <w:rsid w:val="00C21F0D"/>
    <w:rsid w:val="00C22608"/>
    <w:rsid w:val="00C22E5A"/>
    <w:rsid w:val="00C24D02"/>
    <w:rsid w:val="00C25E43"/>
    <w:rsid w:val="00C26366"/>
    <w:rsid w:val="00C30352"/>
    <w:rsid w:val="00C310E1"/>
    <w:rsid w:val="00C3196C"/>
    <w:rsid w:val="00C32387"/>
    <w:rsid w:val="00C3332B"/>
    <w:rsid w:val="00C33D2C"/>
    <w:rsid w:val="00C34CE7"/>
    <w:rsid w:val="00C36D80"/>
    <w:rsid w:val="00C40913"/>
    <w:rsid w:val="00C411BD"/>
    <w:rsid w:val="00C421D9"/>
    <w:rsid w:val="00C44FD5"/>
    <w:rsid w:val="00C5353F"/>
    <w:rsid w:val="00C56560"/>
    <w:rsid w:val="00C57BFC"/>
    <w:rsid w:val="00C60A12"/>
    <w:rsid w:val="00C60D57"/>
    <w:rsid w:val="00C62662"/>
    <w:rsid w:val="00C63196"/>
    <w:rsid w:val="00C63454"/>
    <w:rsid w:val="00C63E5A"/>
    <w:rsid w:val="00C64E59"/>
    <w:rsid w:val="00C66775"/>
    <w:rsid w:val="00C67D05"/>
    <w:rsid w:val="00C70FD8"/>
    <w:rsid w:val="00C720D3"/>
    <w:rsid w:val="00C7254A"/>
    <w:rsid w:val="00C73D15"/>
    <w:rsid w:val="00C73EC0"/>
    <w:rsid w:val="00C757F7"/>
    <w:rsid w:val="00C8001C"/>
    <w:rsid w:val="00C8011F"/>
    <w:rsid w:val="00C824B1"/>
    <w:rsid w:val="00C83457"/>
    <w:rsid w:val="00C83A1D"/>
    <w:rsid w:val="00C83EBE"/>
    <w:rsid w:val="00C86890"/>
    <w:rsid w:val="00C87D4C"/>
    <w:rsid w:val="00C915D0"/>
    <w:rsid w:val="00C92694"/>
    <w:rsid w:val="00C94115"/>
    <w:rsid w:val="00C95C84"/>
    <w:rsid w:val="00C97A2B"/>
    <w:rsid w:val="00CA0C75"/>
    <w:rsid w:val="00CA0E41"/>
    <w:rsid w:val="00CA4A8B"/>
    <w:rsid w:val="00CA5AF8"/>
    <w:rsid w:val="00CA61D4"/>
    <w:rsid w:val="00CB04D5"/>
    <w:rsid w:val="00CB28B0"/>
    <w:rsid w:val="00CB291F"/>
    <w:rsid w:val="00CB2A97"/>
    <w:rsid w:val="00CB3076"/>
    <w:rsid w:val="00CB4431"/>
    <w:rsid w:val="00CB6850"/>
    <w:rsid w:val="00CB72E0"/>
    <w:rsid w:val="00CB761D"/>
    <w:rsid w:val="00CB77A6"/>
    <w:rsid w:val="00CC1F9E"/>
    <w:rsid w:val="00CC3D14"/>
    <w:rsid w:val="00CC53C0"/>
    <w:rsid w:val="00CC6745"/>
    <w:rsid w:val="00CD2617"/>
    <w:rsid w:val="00CD33FE"/>
    <w:rsid w:val="00CD388A"/>
    <w:rsid w:val="00CD7272"/>
    <w:rsid w:val="00CD7581"/>
    <w:rsid w:val="00CE2F25"/>
    <w:rsid w:val="00CE3349"/>
    <w:rsid w:val="00CE340B"/>
    <w:rsid w:val="00CE3EB7"/>
    <w:rsid w:val="00CE3ED9"/>
    <w:rsid w:val="00CE4D45"/>
    <w:rsid w:val="00CE5168"/>
    <w:rsid w:val="00CF00B7"/>
    <w:rsid w:val="00CF0471"/>
    <w:rsid w:val="00CF0673"/>
    <w:rsid w:val="00CF12F9"/>
    <w:rsid w:val="00CF1D35"/>
    <w:rsid w:val="00CF2784"/>
    <w:rsid w:val="00CF2A5D"/>
    <w:rsid w:val="00CF323A"/>
    <w:rsid w:val="00CF3BCA"/>
    <w:rsid w:val="00CF5809"/>
    <w:rsid w:val="00D00158"/>
    <w:rsid w:val="00D0150C"/>
    <w:rsid w:val="00D02D39"/>
    <w:rsid w:val="00D02DC4"/>
    <w:rsid w:val="00D04A88"/>
    <w:rsid w:val="00D12061"/>
    <w:rsid w:val="00D12E38"/>
    <w:rsid w:val="00D12F3D"/>
    <w:rsid w:val="00D132E4"/>
    <w:rsid w:val="00D14916"/>
    <w:rsid w:val="00D14B56"/>
    <w:rsid w:val="00D15B98"/>
    <w:rsid w:val="00D201CD"/>
    <w:rsid w:val="00D209FD"/>
    <w:rsid w:val="00D21374"/>
    <w:rsid w:val="00D239BD"/>
    <w:rsid w:val="00D25313"/>
    <w:rsid w:val="00D3125F"/>
    <w:rsid w:val="00D31700"/>
    <w:rsid w:val="00D31929"/>
    <w:rsid w:val="00D31B87"/>
    <w:rsid w:val="00D32EC9"/>
    <w:rsid w:val="00D33C5E"/>
    <w:rsid w:val="00D33C6D"/>
    <w:rsid w:val="00D3490A"/>
    <w:rsid w:val="00D35B59"/>
    <w:rsid w:val="00D3626B"/>
    <w:rsid w:val="00D36DF7"/>
    <w:rsid w:val="00D37CA2"/>
    <w:rsid w:val="00D4178B"/>
    <w:rsid w:val="00D42AD5"/>
    <w:rsid w:val="00D44F4F"/>
    <w:rsid w:val="00D45D0F"/>
    <w:rsid w:val="00D45F60"/>
    <w:rsid w:val="00D50DEB"/>
    <w:rsid w:val="00D5145A"/>
    <w:rsid w:val="00D51A00"/>
    <w:rsid w:val="00D5278C"/>
    <w:rsid w:val="00D52F9D"/>
    <w:rsid w:val="00D5310B"/>
    <w:rsid w:val="00D54C29"/>
    <w:rsid w:val="00D552ED"/>
    <w:rsid w:val="00D576B1"/>
    <w:rsid w:val="00D64E35"/>
    <w:rsid w:val="00D67206"/>
    <w:rsid w:val="00D6755B"/>
    <w:rsid w:val="00D71020"/>
    <w:rsid w:val="00D7155A"/>
    <w:rsid w:val="00D72EA6"/>
    <w:rsid w:val="00D74597"/>
    <w:rsid w:val="00D749B2"/>
    <w:rsid w:val="00D77AAB"/>
    <w:rsid w:val="00D8037E"/>
    <w:rsid w:val="00D81A39"/>
    <w:rsid w:val="00D81A42"/>
    <w:rsid w:val="00D82446"/>
    <w:rsid w:val="00D82BF7"/>
    <w:rsid w:val="00D83945"/>
    <w:rsid w:val="00D918A2"/>
    <w:rsid w:val="00D96759"/>
    <w:rsid w:val="00D976CF"/>
    <w:rsid w:val="00DA00BA"/>
    <w:rsid w:val="00DA0D71"/>
    <w:rsid w:val="00DA4FC2"/>
    <w:rsid w:val="00DA633F"/>
    <w:rsid w:val="00DB0307"/>
    <w:rsid w:val="00DB06E5"/>
    <w:rsid w:val="00DB1B2D"/>
    <w:rsid w:val="00DB1F99"/>
    <w:rsid w:val="00DB320F"/>
    <w:rsid w:val="00DB48E0"/>
    <w:rsid w:val="00DB607D"/>
    <w:rsid w:val="00DB6366"/>
    <w:rsid w:val="00DB6860"/>
    <w:rsid w:val="00DC42AB"/>
    <w:rsid w:val="00DC6975"/>
    <w:rsid w:val="00DC7472"/>
    <w:rsid w:val="00DD26EA"/>
    <w:rsid w:val="00DD4652"/>
    <w:rsid w:val="00DD4811"/>
    <w:rsid w:val="00DD6911"/>
    <w:rsid w:val="00DD776F"/>
    <w:rsid w:val="00DD7AD7"/>
    <w:rsid w:val="00DE203F"/>
    <w:rsid w:val="00DE5A5A"/>
    <w:rsid w:val="00DF418D"/>
    <w:rsid w:val="00DF421D"/>
    <w:rsid w:val="00DF52BA"/>
    <w:rsid w:val="00DF6579"/>
    <w:rsid w:val="00DF6C5A"/>
    <w:rsid w:val="00DF7731"/>
    <w:rsid w:val="00E010A7"/>
    <w:rsid w:val="00E03D3C"/>
    <w:rsid w:val="00E130B5"/>
    <w:rsid w:val="00E132BB"/>
    <w:rsid w:val="00E2030A"/>
    <w:rsid w:val="00E205CD"/>
    <w:rsid w:val="00E23CD8"/>
    <w:rsid w:val="00E2622D"/>
    <w:rsid w:val="00E31D7F"/>
    <w:rsid w:val="00E326C7"/>
    <w:rsid w:val="00E34100"/>
    <w:rsid w:val="00E34802"/>
    <w:rsid w:val="00E34D09"/>
    <w:rsid w:val="00E425D8"/>
    <w:rsid w:val="00E45BAC"/>
    <w:rsid w:val="00E5085B"/>
    <w:rsid w:val="00E51755"/>
    <w:rsid w:val="00E51D48"/>
    <w:rsid w:val="00E565F9"/>
    <w:rsid w:val="00E566A0"/>
    <w:rsid w:val="00E57F9D"/>
    <w:rsid w:val="00E60A2B"/>
    <w:rsid w:val="00E70C40"/>
    <w:rsid w:val="00E71D90"/>
    <w:rsid w:val="00E72C8A"/>
    <w:rsid w:val="00E80D65"/>
    <w:rsid w:val="00E82C28"/>
    <w:rsid w:val="00E835E3"/>
    <w:rsid w:val="00E8551D"/>
    <w:rsid w:val="00E92DF6"/>
    <w:rsid w:val="00E93CFE"/>
    <w:rsid w:val="00E93DEF"/>
    <w:rsid w:val="00E94500"/>
    <w:rsid w:val="00E97062"/>
    <w:rsid w:val="00E97735"/>
    <w:rsid w:val="00E97876"/>
    <w:rsid w:val="00EA11B7"/>
    <w:rsid w:val="00EA1904"/>
    <w:rsid w:val="00EA2574"/>
    <w:rsid w:val="00EA2951"/>
    <w:rsid w:val="00EA4DFA"/>
    <w:rsid w:val="00EB09EB"/>
    <w:rsid w:val="00EB1E93"/>
    <w:rsid w:val="00EB207A"/>
    <w:rsid w:val="00EB2F3B"/>
    <w:rsid w:val="00EB3FC7"/>
    <w:rsid w:val="00EB4503"/>
    <w:rsid w:val="00EC2E49"/>
    <w:rsid w:val="00EC54C2"/>
    <w:rsid w:val="00EC58DC"/>
    <w:rsid w:val="00EC5A98"/>
    <w:rsid w:val="00EC6930"/>
    <w:rsid w:val="00EC6B4F"/>
    <w:rsid w:val="00ED1EEC"/>
    <w:rsid w:val="00ED1EFC"/>
    <w:rsid w:val="00ED218E"/>
    <w:rsid w:val="00EE1343"/>
    <w:rsid w:val="00EE18F7"/>
    <w:rsid w:val="00EE3C8E"/>
    <w:rsid w:val="00EE4566"/>
    <w:rsid w:val="00EE5A51"/>
    <w:rsid w:val="00EF030C"/>
    <w:rsid w:val="00EF1D48"/>
    <w:rsid w:val="00EF23FE"/>
    <w:rsid w:val="00EF3F4D"/>
    <w:rsid w:val="00EF5D04"/>
    <w:rsid w:val="00EF65F6"/>
    <w:rsid w:val="00F016B9"/>
    <w:rsid w:val="00F01D48"/>
    <w:rsid w:val="00F02E6C"/>
    <w:rsid w:val="00F148AF"/>
    <w:rsid w:val="00F15199"/>
    <w:rsid w:val="00F1691E"/>
    <w:rsid w:val="00F20F2C"/>
    <w:rsid w:val="00F21855"/>
    <w:rsid w:val="00F25CFF"/>
    <w:rsid w:val="00F30839"/>
    <w:rsid w:val="00F32D11"/>
    <w:rsid w:val="00F33365"/>
    <w:rsid w:val="00F33996"/>
    <w:rsid w:val="00F33D81"/>
    <w:rsid w:val="00F3483C"/>
    <w:rsid w:val="00F349FD"/>
    <w:rsid w:val="00F35E22"/>
    <w:rsid w:val="00F37803"/>
    <w:rsid w:val="00F4056F"/>
    <w:rsid w:val="00F41053"/>
    <w:rsid w:val="00F44036"/>
    <w:rsid w:val="00F475A3"/>
    <w:rsid w:val="00F50256"/>
    <w:rsid w:val="00F505D1"/>
    <w:rsid w:val="00F52824"/>
    <w:rsid w:val="00F610BA"/>
    <w:rsid w:val="00F62CB7"/>
    <w:rsid w:val="00F64806"/>
    <w:rsid w:val="00F67D0F"/>
    <w:rsid w:val="00F718D0"/>
    <w:rsid w:val="00F72441"/>
    <w:rsid w:val="00F75E8D"/>
    <w:rsid w:val="00F77966"/>
    <w:rsid w:val="00F80353"/>
    <w:rsid w:val="00F84FEE"/>
    <w:rsid w:val="00F8514A"/>
    <w:rsid w:val="00F8541F"/>
    <w:rsid w:val="00F878DC"/>
    <w:rsid w:val="00F87EC8"/>
    <w:rsid w:val="00F90996"/>
    <w:rsid w:val="00F90FE0"/>
    <w:rsid w:val="00F9268E"/>
    <w:rsid w:val="00F939F9"/>
    <w:rsid w:val="00F95CA6"/>
    <w:rsid w:val="00F9740B"/>
    <w:rsid w:val="00FA149E"/>
    <w:rsid w:val="00FA4175"/>
    <w:rsid w:val="00FB0E11"/>
    <w:rsid w:val="00FB16F8"/>
    <w:rsid w:val="00FB259F"/>
    <w:rsid w:val="00FC1D7B"/>
    <w:rsid w:val="00FD123B"/>
    <w:rsid w:val="00FD33BA"/>
    <w:rsid w:val="00FD47C5"/>
    <w:rsid w:val="00FD4CF1"/>
    <w:rsid w:val="00FD580A"/>
    <w:rsid w:val="00FE0295"/>
    <w:rsid w:val="00FE3704"/>
    <w:rsid w:val="00FE4592"/>
    <w:rsid w:val="00FE5A2E"/>
    <w:rsid w:val="00FE5AF3"/>
    <w:rsid w:val="00FE5BE8"/>
    <w:rsid w:val="00FE60DA"/>
    <w:rsid w:val="00FF0FCC"/>
    <w:rsid w:val="00FF49E4"/>
    <w:rsid w:val="00FF5A1B"/>
    <w:rsid w:val="00FF5D26"/>
    <w:rsid w:val="00FF74E1"/>
    <w:rsid w:val="00FF7B9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4463"/>
  <w15:docId w15:val="{E0191B6C-7292-47F8-BAC3-5201014C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1D6"/>
    <w:rPr>
      <w:sz w:val="24"/>
      <w:szCs w:val="24"/>
      <w:lang w:eastAsia="zh-CN"/>
    </w:rPr>
  </w:style>
  <w:style w:type="paragraph" w:styleId="berschrift1">
    <w:name w:val="heading 1"/>
    <w:basedOn w:val="Standard"/>
    <w:next w:val="Standard"/>
    <w:link w:val="berschrift1Zchn"/>
    <w:uiPriority w:val="9"/>
    <w:qFormat/>
    <w:rsid w:val="00CF12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183E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71F2C"/>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next w:val="Standard"/>
    <w:link w:val="berschrift5Zchn"/>
    <w:uiPriority w:val="9"/>
    <w:semiHidden/>
    <w:unhideWhenUsed/>
    <w:qFormat/>
    <w:rsid w:val="00C70FD8"/>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basedOn w:val="Absatz-Standardschriftart"/>
    <w:link w:val="Funotentext"/>
    <w:uiPriority w:val="99"/>
    <w:semiHidden/>
    <w:qFormat/>
    <w:rsid w:val="000021F3"/>
    <w:rPr>
      <w:lang w:eastAsia="zh-CN"/>
    </w:rPr>
  </w:style>
  <w:style w:type="character" w:styleId="Funotenzeichen">
    <w:name w:val="footnote reference"/>
    <w:uiPriority w:val="99"/>
    <w:rPr>
      <w:vertAlign w:val="superscript"/>
    </w:rPr>
  </w:style>
  <w:style w:type="character" w:customStyle="1" w:styleId="FootnoteCharacters">
    <w:name w:val="Footnote Characters"/>
    <w:basedOn w:val="Absatz-Standardschriftart"/>
    <w:uiPriority w:val="99"/>
    <w:semiHidden/>
    <w:unhideWhenUsed/>
    <w:qFormat/>
    <w:rsid w:val="000021F3"/>
    <w:rPr>
      <w:vertAlign w:val="superscript"/>
    </w:rPr>
  </w:style>
  <w:style w:type="character" w:customStyle="1" w:styleId="InternetLink">
    <w:name w:val="Internet Link"/>
    <w:basedOn w:val="Absatz-Standardschriftart"/>
    <w:uiPriority w:val="99"/>
    <w:unhideWhenUsed/>
    <w:qFormat/>
    <w:rsid w:val="00EA4352"/>
    <w:rPr>
      <w:color w:val="0563C1" w:themeColor="hyperlink"/>
      <w:u w:val="single"/>
    </w:rPr>
  </w:style>
  <w:style w:type="character" w:styleId="NichtaufgelsteErwhnung">
    <w:name w:val="Unresolved Mention"/>
    <w:basedOn w:val="Absatz-Standardschriftart"/>
    <w:uiPriority w:val="99"/>
    <w:semiHidden/>
    <w:unhideWhenUsed/>
    <w:qFormat/>
    <w:rsid w:val="00EA4352"/>
    <w:rPr>
      <w:color w:val="605E5C"/>
      <w:shd w:val="clear" w:color="auto" w:fill="E1DFDD"/>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rPr>
  </w:style>
  <w:style w:type="paragraph" w:customStyle="1" w:styleId="Verzeichnis">
    <w:name w:val="Verzeichnis"/>
    <w:basedOn w:val="Standard"/>
    <w:qFormat/>
    <w:pPr>
      <w:suppressLineNumbers/>
    </w:pPr>
    <w:rPr>
      <w:rFonts w:cs="Noto Sans"/>
    </w:rPr>
  </w:style>
  <w:style w:type="paragraph" w:styleId="Listenabsatz">
    <w:name w:val="List Paragraph"/>
    <w:basedOn w:val="Standard"/>
    <w:uiPriority w:val="34"/>
    <w:qFormat/>
    <w:rsid w:val="006125DD"/>
    <w:pPr>
      <w:ind w:left="720"/>
      <w:contextualSpacing/>
    </w:pPr>
  </w:style>
  <w:style w:type="paragraph" w:styleId="Funotentext">
    <w:name w:val="footnote text"/>
    <w:basedOn w:val="Standard"/>
    <w:link w:val="FunotentextZchn"/>
    <w:uiPriority w:val="99"/>
    <w:semiHidden/>
    <w:unhideWhenUsed/>
    <w:rsid w:val="000021F3"/>
    <w:rPr>
      <w:sz w:val="20"/>
      <w:szCs w:val="20"/>
    </w:rPr>
  </w:style>
  <w:style w:type="paragraph" w:styleId="berarbeitung">
    <w:name w:val="Revision"/>
    <w:uiPriority w:val="99"/>
    <w:semiHidden/>
    <w:qFormat/>
    <w:rsid w:val="00E51B79"/>
    <w:rPr>
      <w:sz w:val="24"/>
      <w:szCs w:val="24"/>
      <w:lang w:eastAsia="zh-CN"/>
    </w:rPr>
  </w:style>
  <w:style w:type="table" w:styleId="Tabellenraster">
    <w:name w:val="Table Grid"/>
    <w:basedOn w:val="NormaleTabelle"/>
    <w:uiPriority w:val="39"/>
    <w:rsid w:val="00F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D6B05"/>
    <w:rPr>
      <w:color w:val="0563C1" w:themeColor="hyperlink"/>
      <w:u w:val="single"/>
    </w:rPr>
  </w:style>
  <w:style w:type="character" w:customStyle="1" w:styleId="berschrift2Zchn">
    <w:name w:val="Überschrift 2 Zchn"/>
    <w:basedOn w:val="Absatz-Standardschriftart"/>
    <w:link w:val="berschrift2"/>
    <w:uiPriority w:val="9"/>
    <w:semiHidden/>
    <w:rsid w:val="00183E95"/>
    <w:rPr>
      <w:rFonts w:asciiTheme="majorHAnsi" w:eastAsiaTheme="majorEastAsia" w:hAnsiTheme="majorHAnsi" w:cstheme="majorBidi"/>
      <w:color w:val="2F5496" w:themeColor="accent1" w:themeShade="BF"/>
      <w:sz w:val="26"/>
      <w:szCs w:val="26"/>
      <w:lang w:eastAsia="zh-CN"/>
    </w:rPr>
  </w:style>
  <w:style w:type="character" w:customStyle="1" w:styleId="berschrift1Zchn">
    <w:name w:val="Überschrift 1 Zchn"/>
    <w:basedOn w:val="Absatz-Standardschriftart"/>
    <w:link w:val="berschrift1"/>
    <w:uiPriority w:val="9"/>
    <w:rsid w:val="00CF12F9"/>
    <w:rPr>
      <w:rFonts w:asciiTheme="majorHAnsi" w:eastAsiaTheme="majorEastAsia" w:hAnsiTheme="majorHAnsi" w:cstheme="majorBidi"/>
      <w:color w:val="2F5496" w:themeColor="accent1" w:themeShade="BF"/>
      <w:sz w:val="32"/>
      <w:szCs w:val="32"/>
      <w:lang w:eastAsia="zh-CN"/>
    </w:rPr>
  </w:style>
  <w:style w:type="paragraph" w:styleId="Kopfzeile">
    <w:name w:val="header"/>
    <w:basedOn w:val="Standard"/>
    <w:link w:val="KopfzeileZchn"/>
    <w:uiPriority w:val="99"/>
    <w:unhideWhenUsed/>
    <w:rsid w:val="00840FB0"/>
    <w:pPr>
      <w:tabs>
        <w:tab w:val="center" w:pos="4536"/>
        <w:tab w:val="right" w:pos="9072"/>
      </w:tabs>
    </w:pPr>
  </w:style>
  <w:style w:type="character" w:customStyle="1" w:styleId="KopfzeileZchn">
    <w:name w:val="Kopfzeile Zchn"/>
    <w:basedOn w:val="Absatz-Standardschriftart"/>
    <w:link w:val="Kopfzeile"/>
    <w:uiPriority w:val="99"/>
    <w:rsid w:val="00840FB0"/>
    <w:rPr>
      <w:sz w:val="24"/>
      <w:szCs w:val="24"/>
      <w:lang w:eastAsia="zh-CN"/>
    </w:rPr>
  </w:style>
  <w:style w:type="paragraph" w:styleId="Fuzeile">
    <w:name w:val="footer"/>
    <w:basedOn w:val="Standard"/>
    <w:link w:val="FuzeileZchn"/>
    <w:uiPriority w:val="99"/>
    <w:unhideWhenUsed/>
    <w:rsid w:val="00840FB0"/>
    <w:pPr>
      <w:tabs>
        <w:tab w:val="center" w:pos="4536"/>
        <w:tab w:val="right" w:pos="9072"/>
      </w:tabs>
    </w:pPr>
  </w:style>
  <w:style w:type="character" w:customStyle="1" w:styleId="FuzeileZchn">
    <w:name w:val="Fußzeile Zchn"/>
    <w:basedOn w:val="Absatz-Standardschriftart"/>
    <w:link w:val="Fuzeile"/>
    <w:uiPriority w:val="99"/>
    <w:rsid w:val="00840FB0"/>
    <w:rPr>
      <w:sz w:val="24"/>
      <w:szCs w:val="24"/>
      <w:lang w:eastAsia="zh-CN"/>
    </w:rPr>
  </w:style>
  <w:style w:type="character" w:styleId="BesuchterLink">
    <w:name w:val="FollowedHyperlink"/>
    <w:basedOn w:val="Absatz-Standardschriftart"/>
    <w:uiPriority w:val="99"/>
    <w:semiHidden/>
    <w:unhideWhenUsed/>
    <w:rsid w:val="00A279D0"/>
    <w:rPr>
      <w:color w:val="954F72" w:themeColor="followedHyperlink"/>
      <w:u w:val="single"/>
    </w:rPr>
  </w:style>
  <w:style w:type="character" w:customStyle="1" w:styleId="berschrift3Zchn">
    <w:name w:val="Überschrift 3 Zchn"/>
    <w:basedOn w:val="Absatz-Standardschriftart"/>
    <w:link w:val="berschrift3"/>
    <w:uiPriority w:val="9"/>
    <w:semiHidden/>
    <w:rsid w:val="00371F2C"/>
    <w:rPr>
      <w:rFonts w:asciiTheme="majorHAnsi" w:eastAsiaTheme="majorEastAsia" w:hAnsiTheme="majorHAnsi" w:cstheme="majorBidi"/>
      <w:color w:val="1F3763" w:themeColor="accent1" w:themeShade="7F"/>
      <w:sz w:val="24"/>
      <w:szCs w:val="24"/>
      <w:lang w:eastAsia="zh-CN"/>
    </w:rPr>
  </w:style>
  <w:style w:type="character" w:customStyle="1" w:styleId="berschrift5Zchn">
    <w:name w:val="Überschrift 5 Zchn"/>
    <w:basedOn w:val="Absatz-Standardschriftart"/>
    <w:link w:val="berschrift5"/>
    <w:uiPriority w:val="9"/>
    <w:semiHidden/>
    <w:rsid w:val="00C70FD8"/>
    <w:rPr>
      <w:rFonts w:asciiTheme="majorHAnsi" w:eastAsiaTheme="majorEastAsia" w:hAnsiTheme="majorHAnsi" w:cstheme="majorBidi"/>
      <w:color w:val="2F5496" w:themeColor="accent1"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736">
      <w:bodyDiv w:val="1"/>
      <w:marLeft w:val="0"/>
      <w:marRight w:val="0"/>
      <w:marTop w:val="0"/>
      <w:marBottom w:val="0"/>
      <w:divBdr>
        <w:top w:val="none" w:sz="0" w:space="0" w:color="auto"/>
        <w:left w:val="none" w:sz="0" w:space="0" w:color="auto"/>
        <w:bottom w:val="none" w:sz="0" w:space="0" w:color="auto"/>
        <w:right w:val="none" w:sz="0" w:space="0" w:color="auto"/>
      </w:divBdr>
    </w:div>
    <w:div w:id="55125750">
      <w:bodyDiv w:val="1"/>
      <w:marLeft w:val="0"/>
      <w:marRight w:val="0"/>
      <w:marTop w:val="0"/>
      <w:marBottom w:val="0"/>
      <w:divBdr>
        <w:top w:val="none" w:sz="0" w:space="0" w:color="auto"/>
        <w:left w:val="none" w:sz="0" w:space="0" w:color="auto"/>
        <w:bottom w:val="none" w:sz="0" w:space="0" w:color="auto"/>
        <w:right w:val="none" w:sz="0" w:space="0" w:color="auto"/>
      </w:divBdr>
    </w:div>
    <w:div w:id="63837625">
      <w:bodyDiv w:val="1"/>
      <w:marLeft w:val="0"/>
      <w:marRight w:val="0"/>
      <w:marTop w:val="0"/>
      <w:marBottom w:val="0"/>
      <w:divBdr>
        <w:top w:val="none" w:sz="0" w:space="0" w:color="auto"/>
        <w:left w:val="none" w:sz="0" w:space="0" w:color="auto"/>
        <w:bottom w:val="none" w:sz="0" w:space="0" w:color="auto"/>
        <w:right w:val="none" w:sz="0" w:space="0" w:color="auto"/>
      </w:divBdr>
    </w:div>
    <w:div w:id="152572543">
      <w:bodyDiv w:val="1"/>
      <w:marLeft w:val="0"/>
      <w:marRight w:val="0"/>
      <w:marTop w:val="0"/>
      <w:marBottom w:val="0"/>
      <w:divBdr>
        <w:top w:val="none" w:sz="0" w:space="0" w:color="auto"/>
        <w:left w:val="none" w:sz="0" w:space="0" w:color="auto"/>
        <w:bottom w:val="none" w:sz="0" w:space="0" w:color="auto"/>
        <w:right w:val="none" w:sz="0" w:space="0" w:color="auto"/>
      </w:divBdr>
    </w:div>
    <w:div w:id="323625570">
      <w:bodyDiv w:val="1"/>
      <w:marLeft w:val="0"/>
      <w:marRight w:val="0"/>
      <w:marTop w:val="0"/>
      <w:marBottom w:val="0"/>
      <w:divBdr>
        <w:top w:val="none" w:sz="0" w:space="0" w:color="auto"/>
        <w:left w:val="none" w:sz="0" w:space="0" w:color="auto"/>
        <w:bottom w:val="none" w:sz="0" w:space="0" w:color="auto"/>
        <w:right w:val="none" w:sz="0" w:space="0" w:color="auto"/>
      </w:divBdr>
    </w:div>
    <w:div w:id="336925878">
      <w:bodyDiv w:val="1"/>
      <w:marLeft w:val="0"/>
      <w:marRight w:val="0"/>
      <w:marTop w:val="0"/>
      <w:marBottom w:val="0"/>
      <w:divBdr>
        <w:top w:val="none" w:sz="0" w:space="0" w:color="auto"/>
        <w:left w:val="none" w:sz="0" w:space="0" w:color="auto"/>
        <w:bottom w:val="none" w:sz="0" w:space="0" w:color="auto"/>
        <w:right w:val="none" w:sz="0" w:space="0" w:color="auto"/>
      </w:divBdr>
    </w:div>
    <w:div w:id="364408267">
      <w:bodyDiv w:val="1"/>
      <w:marLeft w:val="0"/>
      <w:marRight w:val="0"/>
      <w:marTop w:val="0"/>
      <w:marBottom w:val="0"/>
      <w:divBdr>
        <w:top w:val="none" w:sz="0" w:space="0" w:color="auto"/>
        <w:left w:val="none" w:sz="0" w:space="0" w:color="auto"/>
        <w:bottom w:val="none" w:sz="0" w:space="0" w:color="auto"/>
        <w:right w:val="none" w:sz="0" w:space="0" w:color="auto"/>
      </w:divBdr>
    </w:div>
    <w:div w:id="444037599">
      <w:bodyDiv w:val="1"/>
      <w:marLeft w:val="0"/>
      <w:marRight w:val="0"/>
      <w:marTop w:val="0"/>
      <w:marBottom w:val="0"/>
      <w:divBdr>
        <w:top w:val="none" w:sz="0" w:space="0" w:color="auto"/>
        <w:left w:val="none" w:sz="0" w:space="0" w:color="auto"/>
        <w:bottom w:val="none" w:sz="0" w:space="0" w:color="auto"/>
        <w:right w:val="none" w:sz="0" w:space="0" w:color="auto"/>
      </w:divBdr>
    </w:div>
    <w:div w:id="468591847">
      <w:bodyDiv w:val="1"/>
      <w:marLeft w:val="0"/>
      <w:marRight w:val="0"/>
      <w:marTop w:val="0"/>
      <w:marBottom w:val="0"/>
      <w:divBdr>
        <w:top w:val="none" w:sz="0" w:space="0" w:color="auto"/>
        <w:left w:val="none" w:sz="0" w:space="0" w:color="auto"/>
        <w:bottom w:val="none" w:sz="0" w:space="0" w:color="auto"/>
        <w:right w:val="none" w:sz="0" w:space="0" w:color="auto"/>
      </w:divBdr>
    </w:div>
    <w:div w:id="495001467">
      <w:bodyDiv w:val="1"/>
      <w:marLeft w:val="0"/>
      <w:marRight w:val="0"/>
      <w:marTop w:val="0"/>
      <w:marBottom w:val="0"/>
      <w:divBdr>
        <w:top w:val="none" w:sz="0" w:space="0" w:color="auto"/>
        <w:left w:val="none" w:sz="0" w:space="0" w:color="auto"/>
        <w:bottom w:val="none" w:sz="0" w:space="0" w:color="auto"/>
        <w:right w:val="none" w:sz="0" w:space="0" w:color="auto"/>
      </w:divBdr>
      <w:divsChild>
        <w:div w:id="274750164">
          <w:marLeft w:val="0"/>
          <w:marRight w:val="0"/>
          <w:marTop w:val="0"/>
          <w:marBottom w:val="0"/>
          <w:divBdr>
            <w:top w:val="none" w:sz="0" w:space="0" w:color="auto"/>
            <w:left w:val="none" w:sz="0" w:space="0" w:color="auto"/>
            <w:bottom w:val="none" w:sz="0" w:space="0" w:color="auto"/>
            <w:right w:val="none" w:sz="0" w:space="0" w:color="auto"/>
          </w:divBdr>
          <w:divsChild>
            <w:div w:id="21412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4404">
      <w:bodyDiv w:val="1"/>
      <w:marLeft w:val="0"/>
      <w:marRight w:val="0"/>
      <w:marTop w:val="0"/>
      <w:marBottom w:val="0"/>
      <w:divBdr>
        <w:top w:val="none" w:sz="0" w:space="0" w:color="auto"/>
        <w:left w:val="none" w:sz="0" w:space="0" w:color="auto"/>
        <w:bottom w:val="none" w:sz="0" w:space="0" w:color="auto"/>
        <w:right w:val="none" w:sz="0" w:space="0" w:color="auto"/>
      </w:divBdr>
    </w:div>
    <w:div w:id="535236492">
      <w:bodyDiv w:val="1"/>
      <w:marLeft w:val="0"/>
      <w:marRight w:val="0"/>
      <w:marTop w:val="0"/>
      <w:marBottom w:val="0"/>
      <w:divBdr>
        <w:top w:val="none" w:sz="0" w:space="0" w:color="auto"/>
        <w:left w:val="none" w:sz="0" w:space="0" w:color="auto"/>
        <w:bottom w:val="none" w:sz="0" w:space="0" w:color="auto"/>
        <w:right w:val="none" w:sz="0" w:space="0" w:color="auto"/>
      </w:divBdr>
    </w:div>
    <w:div w:id="560482205">
      <w:bodyDiv w:val="1"/>
      <w:marLeft w:val="0"/>
      <w:marRight w:val="0"/>
      <w:marTop w:val="0"/>
      <w:marBottom w:val="0"/>
      <w:divBdr>
        <w:top w:val="none" w:sz="0" w:space="0" w:color="auto"/>
        <w:left w:val="none" w:sz="0" w:space="0" w:color="auto"/>
        <w:bottom w:val="none" w:sz="0" w:space="0" w:color="auto"/>
        <w:right w:val="none" w:sz="0" w:space="0" w:color="auto"/>
      </w:divBdr>
      <w:divsChild>
        <w:div w:id="771122323">
          <w:marLeft w:val="0"/>
          <w:marRight w:val="0"/>
          <w:marTop w:val="0"/>
          <w:marBottom w:val="0"/>
          <w:divBdr>
            <w:top w:val="none" w:sz="0" w:space="0" w:color="auto"/>
            <w:left w:val="none" w:sz="0" w:space="0" w:color="auto"/>
            <w:bottom w:val="none" w:sz="0" w:space="0" w:color="auto"/>
            <w:right w:val="none" w:sz="0" w:space="0" w:color="auto"/>
          </w:divBdr>
        </w:div>
        <w:div w:id="18168887">
          <w:marLeft w:val="0"/>
          <w:marRight w:val="0"/>
          <w:marTop w:val="0"/>
          <w:marBottom w:val="0"/>
          <w:divBdr>
            <w:top w:val="none" w:sz="0" w:space="0" w:color="auto"/>
            <w:left w:val="none" w:sz="0" w:space="0" w:color="auto"/>
            <w:bottom w:val="none" w:sz="0" w:space="0" w:color="auto"/>
            <w:right w:val="none" w:sz="0" w:space="0" w:color="auto"/>
          </w:divBdr>
          <w:divsChild>
            <w:div w:id="1806073077">
              <w:marLeft w:val="180"/>
              <w:marRight w:val="240"/>
              <w:marTop w:val="0"/>
              <w:marBottom w:val="0"/>
              <w:divBdr>
                <w:top w:val="none" w:sz="0" w:space="0" w:color="auto"/>
                <w:left w:val="none" w:sz="0" w:space="0" w:color="auto"/>
                <w:bottom w:val="none" w:sz="0" w:space="0" w:color="auto"/>
                <w:right w:val="none" w:sz="0" w:space="0" w:color="auto"/>
              </w:divBdr>
              <w:divsChild>
                <w:div w:id="20930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9253">
          <w:marLeft w:val="0"/>
          <w:marRight w:val="0"/>
          <w:marTop w:val="0"/>
          <w:marBottom w:val="0"/>
          <w:divBdr>
            <w:top w:val="none" w:sz="0" w:space="0" w:color="auto"/>
            <w:left w:val="none" w:sz="0" w:space="0" w:color="auto"/>
            <w:bottom w:val="none" w:sz="0" w:space="0" w:color="auto"/>
            <w:right w:val="none" w:sz="0" w:space="0" w:color="auto"/>
          </w:divBdr>
          <w:divsChild>
            <w:div w:id="1377505635">
              <w:marLeft w:val="180"/>
              <w:marRight w:val="240"/>
              <w:marTop w:val="0"/>
              <w:marBottom w:val="0"/>
              <w:divBdr>
                <w:top w:val="none" w:sz="0" w:space="0" w:color="auto"/>
                <w:left w:val="none" w:sz="0" w:space="0" w:color="auto"/>
                <w:bottom w:val="none" w:sz="0" w:space="0" w:color="auto"/>
                <w:right w:val="none" w:sz="0" w:space="0" w:color="auto"/>
              </w:divBdr>
              <w:divsChild>
                <w:div w:id="4535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659">
          <w:marLeft w:val="0"/>
          <w:marRight w:val="0"/>
          <w:marTop w:val="0"/>
          <w:marBottom w:val="0"/>
          <w:divBdr>
            <w:top w:val="none" w:sz="0" w:space="0" w:color="auto"/>
            <w:left w:val="none" w:sz="0" w:space="0" w:color="auto"/>
            <w:bottom w:val="none" w:sz="0" w:space="0" w:color="auto"/>
            <w:right w:val="none" w:sz="0" w:space="0" w:color="auto"/>
          </w:divBdr>
          <w:divsChild>
            <w:div w:id="1731224174">
              <w:marLeft w:val="180"/>
              <w:marRight w:val="240"/>
              <w:marTop w:val="0"/>
              <w:marBottom w:val="0"/>
              <w:divBdr>
                <w:top w:val="none" w:sz="0" w:space="0" w:color="auto"/>
                <w:left w:val="none" w:sz="0" w:space="0" w:color="auto"/>
                <w:bottom w:val="none" w:sz="0" w:space="0" w:color="auto"/>
                <w:right w:val="none" w:sz="0" w:space="0" w:color="auto"/>
              </w:divBdr>
              <w:divsChild>
                <w:div w:id="18555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3359">
          <w:marLeft w:val="0"/>
          <w:marRight w:val="0"/>
          <w:marTop w:val="0"/>
          <w:marBottom w:val="0"/>
          <w:divBdr>
            <w:top w:val="none" w:sz="0" w:space="0" w:color="auto"/>
            <w:left w:val="none" w:sz="0" w:space="0" w:color="auto"/>
            <w:bottom w:val="none" w:sz="0" w:space="0" w:color="auto"/>
            <w:right w:val="none" w:sz="0" w:space="0" w:color="auto"/>
          </w:divBdr>
          <w:divsChild>
            <w:div w:id="748111512">
              <w:marLeft w:val="180"/>
              <w:marRight w:val="240"/>
              <w:marTop w:val="0"/>
              <w:marBottom w:val="0"/>
              <w:divBdr>
                <w:top w:val="none" w:sz="0" w:space="0" w:color="auto"/>
                <w:left w:val="none" w:sz="0" w:space="0" w:color="auto"/>
                <w:bottom w:val="none" w:sz="0" w:space="0" w:color="auto"/>
                <w:right w:val="none" w:sz="0" w:space="0" w:color="auto"/>
              </w:divBdr>
              <w:divsChild>
                <w:div w:id="10664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708">
          <w:marLeft w:val="0"/>
          <w:marRight w:val="0"/>
          <w:marTop w:val="0"/>
          <w:marBottom w:val="0"/>
          <w:divBdr>
            <w:top w:val="none" w:sz="0" w:space="0" w:color="auto"/>
            <w:left w:val="none" w:sz="0" w:space="0" w:color="auto"/>
            <w:bottom w:val="none" w:sz="0" w:space="0" w:color="auto"/>
            <w:right w:val="none" w:sz="0" w:space="0" w:color="auto"/>
          </w:divBdr>
          <w:divsChild>
            <w:div w:id="1583828311">
              <w:marLeft w:val="180"/>
              <w:marRight w:val="240"/>
              <w:marTop w:val="0"/>
              <w:marBottom w:val="0"/>
              <w:divBdr>
                <w:top w:val="none" w:sz="0" w:space="0" w:color="auto"/>
                <w:left w:val="none" w:sz="0" w:space="0" w:color="auto"/>
                <w:bottom w:val="none" w:sz="0" w:space="0" w:color="auto"/>
                <w:right w:val="none" w:sz="0" w:space="0" w:color="auto"/>
              </w:divBdr>
              <w:divsChild>
                <w:div w:id="17129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72698">
          <w:marLeft w:val="0"/>
          <w:marRight w:val="0"/>
          <w:marTop w:val="0"/>
          <w:marBottom w:val="0"/>
          <w:divBdr>
            <w:top w:val="none" w:sz="0" w:space="0" w:color="auto"/>
            <w:left w:val="none" w:sz="0" w:space="0" w:color="auto"/>
            <w:bottom w:val="none" w:sz="0" w:space="0" w:color="auto"/>
            <w:right w:val="none" w:sz="0" w:space="0" w:color="auto"/>
          </w:divBdr>
          <w:divsChild>
            <w:div w:id="871841309">
              <w:marLeft w:val="180"/>
              <w:marRight w:val="240"/>
              <w:marTop w:val="0"/>
              <w:marBottom w:val="0"/>
              <w:divBdr>
                <w:top w:val="none" w:sz="0" w:space="0" w:color="auto"/>
                <w:left w:val="none" w:sz="0" w:space="0" w:color="auto"/>
                <w:bottom w:val="none" w:sz="0" w:space="0" w:color="auto"/>
                <w:right w:val="none" w:sz="0" w:space="0" w:color="auto"/>
              </w:divBdr>
              <w:divsChild>
                <w:div w:id="20454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92">
      <w:bodyDiv w:val="1"/>
      <w:marLeft w:val="0"/>
      <w:marRight w:val="0"/>
      <w:marTop w:val="0"/>
      <w:marBottom w:val="0"/>
      <w:divBdr>
        <w:top w:val="none" w:sz="0" w:space="0" w:color="auto"/>
        <w:left w:val="none" w:sz="0" w:space="0" w:color="auto"/>
        <w:bottom w:val="none" w:sz="0" w:space="0" w:color="auto"/>
        <w:right w:val="none" w:sz="0" w:space="0" w:color="auto"/>
      </w:divBdr>
    </w:div>
    <w:div w:id="814031236">
      <w:bodyDiv w:val="1"/>
      <w:marLeft w:val="0"/>
      <w:marRight w:val="0"/>
      <w:marTop w:val="0"/>
      <w:marBottom w:val="0"/>
      <w:divBdr>
        <w:top w:val="none" w:sz="0" w:space="0" w:color="auto"/>
        <w:left w:val="none" w:sz="0" w:space="0" w:color="auto"/>
        <w:bottom w:val="none" w:sz="0" w:space="0" w:color="auto"/>
        <w:right w:val="none" w:sz="0" w:space="0" w:color="auto"/>
      </w:divBdr>
      <w:divsChild>
        <w:div w:id="264115139">
          <w:marLeft w:val="0"/>
          <w:marRight w:val="0"/>
          <w:marTop w:val="0"/>
          <w:marBottom w:val="120"/>
          <w:divBdr>
            <w:top w:val="none" w:sz="0" w:space="0" w:color="auto"/>
            <w:left w:val="none" w:sz="0" w:space="0" w:color="auto"/>
            <w:bottom w:val="none" w:sz="0" w:space="0" w:color="auto"/>
            <w:right w:val="none" w:sz="0" w:space="0" w:color="auto"/>
          </w:divBdr>
        </w:div>
      </w:divsChild>
    </w:div>
    <w:div w:id="935206919">
      <w:bodyDiv w:val="1"/>
      <w:marLeft w:val="0"/>
      <w:marRight w:val="0"/>
      <w:marTop w:val="0"/>
      <w:marBottom w:val="0"/>
      <w:divBdr>
        <w:top w:val="none" w:sz="0" w:space="0" w:color="auto"/>
        <w:left w:val="none" w:sz="0" w:space="0" w:color="auto"/>
        <w:bottom w:val="none" w:sz="0" w:space="0" w:color="auto"/>
        <w:right w:val="none" w:sz="0" w:space="0" w:color="auto"/>
      </w:divBdr>
    </w:div>
    <w:div w:id="1031953163">
      <w:bodyDiv w:val="1"/>
      <w:marLeft w:val="0"/>
      <w:marRight w:val="0"/>
      <w:marTop w:val="0"/>
      <w:marBottom w:val="0"/>
      <w:divBdr>
        <w:top w:val="none" w:sz="0" w:space="0" w:color="auto"/>
        <w:left w:val="none" w:sz="0" w:space="0" w:color="auto"/>
        <w:bottom w:val="none" w:sz="0" w:space="0" w:color="auto"/>
        <w:right w:val="none" w:sz="0" w:space="0" w:color="auto"/>
      </w:divBdr>
    </w:div>
    <w:div w:id="1140339842">
      <w:bodyDiv w:val="1"/>
      <w:marLeft w:val="0"/>
      <w:marRight w:val="0"/>
      <w:marTop w:val="0"/>
      <w:marBottom w:val="0"/>
      <w:divBdr>
        <w:top w:val="none" w:sz="0" w:space="0" w:color="auto"/>
        <w:left w:val="none" w:sz="0" w:space="0" w:color="auto"/>
        <w:bottom w:val="none" w:sz="0" w:space="0" w:color="auto"/>
        <w:right w:val="none" w:sz="0" w:space="0" w:color="auto"/>
      </w:divBdr>
    </w:div>
    <w:div w:id="1170751621">
      <w:bodyDiv w:val="1"/>
      <w:marLeft w:val="0"/>
      <w:marRight w:val="0"/>
      <w:marTop w:val="0"/>
      <w:marBottom w:val="0"/>
      <w:divBdr>
        <w:top w:val="none" w:sz="0" w:space="0" w:color="auto"/>
        <w:left w:val="none" w:sz="0" w:space="0" w:color="auto"/>
        <w:bottom w:val="none" w:sz="0" w:space="0" w:color="auto"/>
        <w:right w:val="none" w:sz="0" w:space="0" w:color="auto"/>
      </w:divBdr>
      <w:divsChild>
        <w:div w:id="2116896309">
          <w:marLeft w:val="0"/>
          <w:marRight w:val="0"/>
          <w:marTop w:val="0"/>
          <w:marBottom w:val="0"/>
          <w:divBdr>
            <w:top w:val="none" w:sz="0" w:space="0" w:color="auto"/>
            <w:left w:val="none" w:sz="0" w:space="0" w:color="auto"/>
            <w:bottom w:val="none" w:sz="0" w:space="0" w:color="auto"/>
            <w:right w:val="none" w:sz="0" w:space="0" w:color="auto"/>
          </w:divBdr>
          <w:divsChild>
            <w:div w:id="2042777999">
              <w:marLeft w:val="0"/>
              <w:marRight w:val="0"/>
              <w:marTop w:val="0"/>
              <w:marBottom w:val="0"/>
              <w:divBdr>
                <w:top w:val="none" w:sz="0" w:space="0" w:color="auto"/>
                <w:left w:val="none" w:sz="0" w:space="0" w:color="auto"/>
                <w:bottom w:val="none" w:sz="0" w:space="0" w:color="auto"/>
                <w:right w:val="none" w:sz="0" w:space="0" w:color="auto"/>
              </w:divBdr>
            </w:div>
          </w:divsChild>
        </w:div>
        <w:div w:id="233391918">
          <w:marLeft w:val="0"/>
          <w:marRight w:val="0"/>
          <w:marTop w:val="0"/>
          <w:marBottom w:val="0"/>
          <w:divBdr>
            <w:top w:val="none" w:sz="0" w:space="0" w:color="auto"/>
            <w:left w:val="none" w:sz="0" w:space="0" w:color="auto"/>
            <w:bottom w:val="none" w:sz="0" w:space="0" w:color="auto"/>
            <w:right w:val="none" w:sz="0" w:space="0" w:color="auto"/>
          </w:divBdr>
          <w:divsChild>
            <w:div w:id="1800029858">
              <w:marLeft w:val="0"/>
              <w:marRight w:val="0"/>
              <w:marTop w:val="0"/>
              <w:marBottom w:val="0"/>
              <w:divBdr>
                <w:top w:val="none" w:sz="0" w:space="0" w:color="auto"/>
                <w:left w:val="none" w:sz="0" w:space="0" w:color="auto"/>
                <w:bottom w:val="none" w:sz="0" w:space="0" w:color="auto"/>
                <w:right w:val="none" w:sz="0" w:space="0" w:color="auto"/>
              </w:divBdr>
            </w:div>
            <w:div w:id="12908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432">
      <w:bodyDiv w:val="1"/>
      <w:marLeft w:val="0"/>
      <w:marRight w:val="0"/>
      <w:marTop w:val="0"/>
      <w:marBottom w:val="0"/>
      <w:divBdr>
        <w:top w:val="none" w:sz="0" w:space="0" w:color="auto"/>
        <w:left w:val="none" w:sz="0" w:space="0" w:color="auto"/>
        <w:bottom w:val="none" w:sz="0" w:space="0" w:color="auto"/>
        <w:right w:val="none" w:sz="0" w:space="0" w:color="auto"/>
      </w:divBdr>
    </w:div>
    <w:div w:id="1305819904">
      <w:bodyDiv w:val="1"/>
      <w:marLeft w:val="0"/>
      <w:marRight w:val="0"/>
      <w:marTop w:val="0"/>
      <w:marBottom w:val="0"/>
      <w:divBdr>
        <w:top w:val="none" w:sz="0" w:space="0" w:color="auto"/>
        <w:left w:val="none" w:sz="0" w:space="0" w:color="auto"/>
        <w:bottom w:val="none" w:sz="0" w:space="0" w:color="auto"/>
        <w:right w:val="none" w:sz="0" w:space="0" w:color="auto"/>
      </w:divBdr>
    </w:div>
    <w:div w:id="1387605936">
      <w:bodyDiv w:val="1"/>
      <w:marLeft w:val="0"/>
      <w:marRight w:val="0"/>
      <w:marTop w:val="0"/>
      <w:marBottom w:val="0"/>
      <w:divBdr>
        <w:top w:val="none" w:sz="0" w:space="0" w:color="auto"/>
        <w:left w:val="none" w:sz="0" w:space="0" w:color="auto"/>
        <w:bottom w:val="none" w:sz="0" w:space="0" w:color="auto"/>
        <w:right w:val="none" w:sz="0" w:space="0" w:color="auto"/>
      </w:divBdr>
    </w:div>
    <w:div w:id="1435632718">
      <w:bodyDiv w:val="1"/>
      <w:marLeft w:val="0"/>
      <w:marRight w:val="0"/>
      <w:marTop w:val="0"/>
      <w:marBottom w:val="0"/>
      <w:divBdr>
        <w:top w:val="none" w:sz="0" w:space="0" w:color="auto"/>
        <w:left w:val="none" w:sz="0" w:space="0" w:color="auto"/>
        <w:bottom w:val="none" w:sz="0" w:space="0" w:color="auto"/>
        <w:right w:val="none" w:sz="0" w:space="0" w:color="auto"/>
      </w:divBdr>
    </w:div>
    <w:div w:id="1508056412">
      <w:bodyDiv w:val="1"/>
      <w:marLeft w:val="0"/>
      <w:marRight w:val="0"/>
      <w:marTop w:val="0"/>
      <w:marBottom w:val="0"/>
      <w:divBdr>
        <w:top w:val="none" w:sz="0" w:space="0" w:color="auto"/>
        <w:left w:val="none" w:sz="0" w:space="0" w:color="auto"/>
        <w:bottom w:val="none" w:sz="0" w:space="0" w:color="auto"/>
        <w:right w:val="none" w:sz="0" w:space="0" w:color="auto"/>
      </w:divBdr>
    </w:div>
    <w:div w:id="1568609509">
      <w:bodyDiv w:val="1"/>
      <w:marLeft w:val="0"/>
      <w:marRight w:val="0"/>
      <w:marTop w:val="0"/>
      <w:marBottom w:val="0"/>
      <w:divBdr>
        <w:top w:val="none" w:sz="0" w:space="0" w:color="auto"/>
        <w:left w:val="none" w:sz="0" w:space="0" w:color="auto"/>
        <w:bottom w:val="none" w:sz="0" w:space="0" w:color="auto"/>
        <w:right w:val="none" w:sz="0" w:space="0" w:color="auto"/>
      </w:divBdr>
    </w:div>
    <w:div w:id="1586721940">
      <w:bodyDiv w:val="1"/>
      <w:marLeft w:val="0"/>
      <w:marRight w:val="0"/>
      <w:marTop w:val="0"/>
      <w:marBottom w:val="0"/>
      <w:divBdr>
        <w:top w:val="none" w:sz="0" w:space="0" w:color="auto"/>
        <w:left w:val="none" w:sz="0" w:space="0" w:color="auto"/>
        <w:bottom w:val="none" w:sz="0" w:space="0" w:color="auto"/>
        <w:right w:val="none" w:sz="0" w:space="0" w:color="auto"/>
      </w:divBdr>
    </w:div>
    <w:div w:id="1596522536">
      <w:bodyDiv w:val="1"/>
      <w:marLeft w:val="0"/>
      <w:marRight w:val="0"/>
      <w:marTop w:val="0"/>
      <w:marBottom w:val="0"/>
      <w:divBdr>
        <w:top w:val="none" w:sz="0" w:space="0" w:color="auto"/>
        <w:left w:val="none" w:sz="0" w:space="0" w:color="auto"/>
        <w:bottom w:val="none" w:sz="0" w:space="0" w:color="auto"/>
        <w:right w:val="none" w:sz="0" w:space="0" w:color="auto"/>
      </w:divBdr>
    </w:div>
    <w:div w:id="1648389154">
      <w:bodyDiv w:val="1"/>
      <w:marLeft w:val="0"/>
      <w:marRight w:val="0"/>
      <w:marTop w:val="0"/>
      <w:marBottom w:val="0"/>
      <w:divBdr>
        <w:top w:val="none" w:sz="0" w:space="0" w:color="auto"/>
        <w:left w:val="none" w:sz="0" w:space="0" w:color="auto"/>
        <w:bottom w:val="none" w:sz="0" w:space="0" w:color="auto"/>
        <w:right w:val="none" w:sz="0" w:space="0" w:color="auto"/>
      </w:divBdr>
    </w:div>
    <w:div w:id="1751000683">
      <w:bodyDiv w:val="1"/>
      <w:marLeft w:val="0"/>
      <w:marRight w:val="0"/>
      <w:marTop w:val="0"/>
      <w:marBottom w:val="0"/>
      <w:divBdr>
        <w:top w:val="none" w:sz="0" w:space="0" w:color="auto"/>
        <w:left w:val="none" w:sz="0" w:space="0" w:color="auto"/>
        <w:bottom w:val="none" w:sz="0" w:space="0" w:color="auto"/>
        <w:right w:val="none" w:sz="0" w:space="0" w:color="auto"/>
      </w:divBdr>
      <w:divsChild>
        <w:div w:id="635646414">
          <w:marLeft w:val="0"/>
          <w:marRight w:val="0"/>
          <w:marTop w:val="0"/>
          <w:marBottom w:val="0"/>
          <w:divBdr>
            <w:top w:val="none" w:sz="0" w:space="0" w:color="auto"/>
            <w:left w:val="none" w:sz="0" w:space="0" w:color="auto"/>
            <w:bottom w:val="none" w:sz="0" w:space="0" w:color="auto"/>
            <w:right w:val="none" w:sz="0" w:space="0" w:color="auto"/>
          </w:divBdr>
        </w:div>
        <w:div w:id="1432355206">
          <w:marLeft w:val="0"/>
          <w:marRight w:val="0"/>
          <w:marTop w:val="0"/>
          <w:marBottom w:val="0"/>
          <w:divBdr>
            <w:top w:val="none" w:sz="0" w:space="0" w:color="auto"/>
            <w:left w:val="none" w:sz="0" w:space="0" w:color="auto"/>
            <w:bottom w:val="none" w:sz="0" w:space="0" w:color="auto"/>
            <w:right w:val="none" w:sz="0" w:space="0" w:color="auto"/>
          </w:divBdr>
          <w:divsChild>
            <w:div w:id="630980723">
              <w:marLeft w:val="180"/>
              <w:marRight w:val="240"/>
              <w:marTop w:val="0"/>
              <w:marBottom w:val="0"/>
              <w:divBdr>
                <w:top w:val="none" w:sz="0" w:space="0" w:color="auto"/>
                <w:left w:val="none" w:sz="0" w:space="0" w:color="auto"/>
                <w:bottom w:val="none" w:sz="0" w:space="0" w:color="auto"/>
                <w:right w:val="none" w:sz="0" w:space="0" w:color="auto"/>
              </w:divBdr>
              <w:divsChild>
                <w:div w:id="14104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4108">
          <w:marLeft w:val="0"/>
          <w:marRight w:val="0"/>
          <w:marTop w:val="0"/>
          <w:marBottom w:val="0"/>
          <w:divBdr>
            <w:top w:val="none" w:sz="0" w:space="0" w:color="auto"/>
            <w:left w:val="none" w:sz="0" w:space="0" w:color="auto"/>
            <w:bottom w:val="none" w:sz="0" w:space="0" w:color="auto"/>
            <w:right w:val="none" w:sz="0" w:space="0" w:color="auto"/>
          </w:divBdr>
          <w:divsChild>
            <w:div w:id="667636054">
              <w:marLeft w:val="180"/>
              <w:marRight w:val="240"/>
              <w:marTop w:val="0"/>
              <w:marBottom w:val="0"/>
              <w:divBdr>
                <w:top w:val="none" w:sz="0" w:space="0" w:color="auto"/>
                <w:left w:val="none" w:sz="0" w:space="0" w:color="auto"/>
                <w:bottom w:val="none" w:sz="0" w:space="0" w:color="auto"/>
                <w:right w:val="none" w:sz="0" w:space="0" w:color="auto"/>
              </w:divBdr>
              <w:divsChild>
                <w:div w:id="18793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0261">
          <w:marLeft w:val="0"/>
          <w:marRight w:val="0"/>
          <w:marTop w:val="0"/>
          <w:marBottom w:val="0"/>
          <w:divBdr>
            <w:top w:val="none" w:sz="0" w:space="0" w:color="auto"/>
            <w:left w:val="none" w:sz="0" w:space="0" w:color="auto"/>
            <w:bottom w:val="none" w:sz="0" w:space="0" w:color="auto"/>
            <w:right w:val="none" w:sz="0" w:space="0" w:color="auto"/>
          </w:divBdr>
          <w:divsChild>
            <w:div w:id="81226489">
              <w:marLeft w:val="180"/>
              <w:marRight w:val="240"/>
              <w:marTop w:val="0"/>
              <w:marBottom w:val="0"/>
              <w:divBdr>
                <w:top w:val="none" w:sz="0" w:space="0" w:color="auto"/>
                <w:left w:val="none" w:sz="0" w:space="0" w:color="auto"/>
                <w:bottom w:val="none" w:sz="0" w:space="0" w:color="auto"/>
                <w:right w:val="none" w:sz="0" w:space="0" w:color="auto"/>
              </w:divBdr>
              <w:divsChild>
                <w:div w:id="9980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7579">
          <w:marLeft w:val="0"/>
          <w:marRight w:val="0"/>
          <w:marTop w:val="0"/>
          <w:marBottom w:val="0"/>
          <w:divBdr>
            <w:top w:val="none" w:sz="0" w:space="0" w:color="auto"/>
            <w:left w:val="none" w:sz="0" w:space="0" w:color="auto"/>
            <w:bottom w:val="none" w:sz="0" w:space="0" w:color="auto"/>
            <w:right w:val="none" w:sz="0" w:space="0" w:color="auto"/>
          </w:divBdr>
          <w:divsChild>
            <w:div w:id="557479735">
              <w:marLeft w:val="180"/>
              <w:marRight w:val="240"/>
              <w:marTop w:val="0"/>
              <w:marBottom w:val="0"/>
              <w:divBdr>
                <w:top w:val="none" w:sz="0" w:space="0" w:color="auto"/>
                <w:left w:val="none" w:sz="0" w:space="0" w:color="auto"/>
                <w:bottom w:val="none" w:sz="0" w:space="0" w:color="auto"/>
                <w:right w:val="none" w:sz="0" w:space="0" w:color="auto"/>
              </w:divBdr>
              <w:divsChild>
                <w:div w:id="318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3749">
          <w:marLeft w:val="0"/>
          <w:marRight w:val="0"/>
          <w:marTop w:val="0"/>
          <w:marBottom w:val="0"/>
          <w:divBdr>
            <w:top w:val="none" w:sz="0" w:space="0" w:color="auto"/>
            <w:left w:val="none" w:sz="0" w:space="0" w:color="auto"/>
            <w:bottom w:val="none" w:sz="0" w:space="0" w:color="auto"/>
            <w:right w:val="none" w:sz="0" w:space="0" w:color="auto"/>
          </w:divBdr>
          <w:divsChild>
            <w:div w:id="2067143960">
              <w:marLeft w:val="180"/>
              <w:marRight w:val="240"/>
              <w:marTop w:val="0"/>
              <w:marBottom w:val="0"/>
              <w:divBdr>
                <w:top w:val="none" w:sz="0" w:space="0" w:color="auto"/>
                <w:left w:val="none" w:sz="0" w:space="0" w:color="auto"/>
                <w:bottom w:val="none" w:sz="0" w:space="0" w:color="auto"/>
                <w:right w:val="none" w:sz="0" w:space="0" w:color="auto"/>
              </w:divBdr>
              <w:divsChild>
                <w:div w:id="198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17043">
          <w:marLeft w:val="0"/>
          <w:marRight w:val="0"/>
          <w:marTop w:val="0"/>
          <w:marBottom w:val="0"/>
          <w:divBdr>
            <w:top w:val="none" w:sz="0" w:space="0" w:color="auto"/>
            <w:left w:val="none" w:sz="0" w:space="0" w:color="auto"/>
            <w:bottom w:val="none" w:sz="0" w:space="0" w:color="auto"/>
            <w:right w:val="none" w:sz="0" w:space="0" w:color="auto"/>
          </w:divBdr>
          <w:divsChild>
            <w:div w:id="458453684">
              <w:marLeft w:val="180"/>
              <w:marRight w:val="240"/>
              <w:marTop w:val="0"/>
              <w:marBottom w:val="0"/>
              <w:divBdr>
                <w:top w:val="none" w:sz="0" w:space="0" w:color="auto"/>
                <w:left w:val="none" w:sz="0" w:space="0" w:color="auto"/>
                <w:bottom w:val="none" w:sz="0" w:space="0" w:color="auto"/>
                <w:right w:val="none" w:sz="0" w:space="0" w:color="auto"/>
              </w:divBdr>
              <w:divsChild>
                <w:div w:id="9327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34935">
      <w:bodyDiv w:val="1"/>
      <w:marLeft w:val="0"/>
      <w:marRight w:val="0"/>
      <w:marTop w:val="0"/>
      <w:marBottom w:val="0"/>
      <w:divBdr>
        <w:top w:val="none" w:sz="0" w:space="0" w:color="auto"/>
        <w:left w:val="none" w:sz="0" w:space="0" w:color="auto"/>
        <w:bottom w:val="none" w:sz="0" w:space="0" w:color="auto"/>
        <w:right w:val="none" w:sz="0" w:space="0" w:color="auto"/>
      </w:divBdr>
    </w:div>
    <w:div w:id="1785466026">
      <w:bodyDiv w:val="1"/>
      <w:marLeft w:val="0"/>
      <w:marRight w:val="0"/>
      <w:marTop w:val="0"/>
      <w:marBottom w:val="0"/>
      <w:divBdr>
        <w:top w:val="none" w:sz="0" w:space="0" w:color="auto"/>
        <w:left w:val="none" w:sz="0" w:space="0" w:color="auto"/>
        <w:bottom w:val="none" w:sz="0" w:space="0" w:color="auto"/>
        <w:right w:val="none" w:sz="0" w:space="0" w:color="auto"/>
      </w:divBdr>
    </w:div>
    <w:div w:id="1883470154">
      <w:bodyDiv w:val="1"/>
      <w:marLeft w:val="0"/>
      <w:marRight w:val="0"/>
      <w:marTop w:val="0"/>
      <w:marBottom w:val="0"/>
      <w:divBdr>
        <w:top w:val="none" w:sz="0" w:space="0" w:color="auto"/>
        <w:left w:val="none" w:sz="0" w:space="0" w:color="auto"/>
        <w:bottom w:val="none" w:sz="0" w:space="0" w:color="auto"/>
        <w:right w:val="none" w:sz="0" w:space="0" w:color="auto"/>
      </w:divBdr>
      <w:divsChild>
        <w:div w:id="561715802">
          <w:marLeft w:val="0"/>
          <w:marRight w:val="0"/>
          <w:marTop w:val="0"/>
          <w:marBottom w:val="120"/>
          <w:divBdr>
            <w:top w:val="none" w:sz="0" w:space="0" w:color="auto"/>
            <w:left w:val="none" w:sz="0" w:space="0" w:color="auto"/>
            <w:bottom w:val="none" w:sz="0" w:space="0" w:color="auto"/>
            <w:right w:val="none" w:sz="0" w:space="0" w:color="auto"/>
          </w:divBdr>
        </w:div>
      </w:divsChild>
    </w:div>
    <w:div w:id="1928733174">
      <w:bodyDiv w:val="1"/>
      <w:marLeft w:val="0"/>
      <w:marRight w:val="0"/>
      <w:marTop w:val="0"/>
      <w:marBottom w:val="0"/>
      <w:divBdr>
        <w:top w:val="none" w:sz="0" w:space="0" w:color="auto"/>
        <w:left w:val="none" w:sz="0" w:space="0" w:color="auto"/>
        <w:bottom w:val="none" w:sz="0" w:space="0" w:color="auto"/>
        <w:right w:val="none" w:sz="0" w:space="0" w:color="auto"/>
      </w:divBdr>
    </w:div>
    <w:div w:id="2086879699">
      <w:bodyDiv w:val="1"/>
      <w:marLeft w:val="0"/>
      <w:marRight w:val="0"/>
      <w:marTop w:val="0"/>
      <w:marBottom w:val="0"/>
      <w:divBdr>
        <w:top w:val="none" w:sz="0" w:space="0" w:color="auto"/>
        <w:left w:val="none" w:sz="0" w:space="0" w:color="auto"/>
        <w:bottom w:val="none" w:sz="0" w:space="0" w:color="auto"/>
        <w:right w:val="none" w:sz="0" w:space="0" w:color="auto"/>
      </w:divBdr>
      <w:divsChild>
        <w:div w:id="1863589154">
          <w:marLeft w:val="0"/>
          <w:marRight w:val="0"/>
          <w:marTop w:val="0"/>
          <w:marBottom w:val="0"/>
          <w:divBdr>
            <w:top w:val="none" w:sz="0" w:space="0" w:color="auto"/>
            <w:left w:val="none" w:sz="0" w:space="0" w:color="auto"/>
            <w:bottom w:val="none" w:sz="0" w:space="0" w:color="auto"/>
            <w:right w:val="none" w:sz="0" w:space="0" w:color="auto"/>
          </w:divBdr>
          <w:divsChild>
            <w:div w:id="108934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5657">
      <w:bodyDiv w:val="1"/>
      <w:marLeft w:val="0"/>
      <w:marRight w:val="0"/>
      <w:marTop w:val="0"/>
      <w:marBottom w:val="0"/>
      <w:divBdr>
        <w:top w:val="none" w:sz="0" w:space="0" w:color="auto"/>
        <w:left w:val="none" w:sz="0" w:space="0" w:color="auto"/>
        <w:bottom w:val="none" w:sz="0" w:space="0" w:color="auto"/>
        <w:right w:val="none" w:sz="0" w:space="0" w:color="auto"/>
      </w:divBdr>
      <w:divsChild>
        <w:div w:id="499001422">
          <w:marLeft w:val="0"/>
          <w:marRight w:val="0"/>
          <w:marTop w:val="0"/>
          <w:marBottom w:val="0"/>
          <w:divBdr>
            <w:top w:val="none" w:sz="0" w:space="0" w:color="auto"/>
            <w:left w:val="none" w:sz="0" w:space="0" w:color="auto"/>
            <w:bottom w:val="none" w:sz="0" w:space="0" w:color="auto"/>
            <w:right w:val="none" w:sz="0" w:space="0" w:color="auto"/>
          </w:divBdr>
          <w:divsChild>
            <w:div w:id="1243954134">
              <w:marLeft w:val="0"/>
              <w:marRight w:val="0"/>
              <w:marTop w:val="0"/>
              <w:marBottom w:val="0"/>
              <w:divBdr>
                <w:top w:val="none" w:sz="0" w:space="0" w:color="auto"/>
                <w:left w:val="none" w:sz="0" w:space="0" w:color="auto"/>
                <w:bottom w:val="none" w:sz="0" w:space="0" w:color="auto"/>
                <w:right w:val="none" w:sz="0" w:space="0" w:color="auto"/>
              </w:divBdr>
            </w:div>
          </w:divsChild>
        </w:div>
        <w:div w:id="41946817">
          <w:marLeft w:val="0"/>
          <w:marRight w:val="0"/>
          <w:marTop w:val="0"/>
          <w:marBottom w:val="0"/>
          <w:divBdr>
            <w:top w:val="none" w:sz="0" w:space="0" w:color="auto"/>
            <w:left w:val="none" w:sz="0" w:space="0" w:color="auto"/>
            <w:bottom w:val="none" w:sz="0" w:space="0" w:color="auto"/>
            <w:right w:val="none" w:sz="0" w:space="0" w:color="auto"/>
          </w:divBdr>
          <w:divsChild>
            <w:div w:id="1212958780">
              <w:marLeft w:val="0"/>
              <w:marRight w:val="0"/>
              <w:marTop w:val="0"/>
              <w:marBottom w:val="0"/>
              <w:divBdr>
                <w:top w:val="none" w:sz="0" w:space="0" w:color="auto"/>
                <w:left w:val="none" w:sz="0" w:space="0" w:color="auto"/>
                <w:bottom w:val="none" w:sz="0" w:space="0" w:color="auto"/>
                <w:right w:val="none" w:sz="0" w:space="0" w:color="auto"/>
              </w:divBdr>
            </w:div>
            <w:div w:id="977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reimaurer-wiki.de/index.php/Memphis_und_Misraim" TargetMode="External"/><Relationship Id="rId13" Type="http://schemas.openxmlformats.org/officeDocument/2006/relationships/hyperlink" Target="https://www.spiegel.de/kultur/salomon-im-aufsichtsrat-a-a95462f5-0002-0001-0000-000049450878" TargetMode="External"/><Relationship Id="rId3" Type="http://schemas.openxmlformats.org/officeDocument/2006/relationships/hyperlink" Target="https://www.foxnews.com/us/california-soros-backed-progressive-experiment-collapses-after-decade" TargetMode="External"/><Relationship Id="rId7" Type="http://schemas.openxmlformats.org/officeDocument/2006/relationships/hyperlink" Target="https://lodgeseshat.nl/history/" TargetMode="External"/><Relationship Id="rId12" Type="http://schemas.openxmlformats.org/officeDocument/2006/relationships/hyperlink" Target="https://de.wikipedia.org/wiki/Maxim_Winawer" TargetMode="External"/><Relationship Id="rId2" Type="http://schemas.openxmlformats.org/officeDocument/2006/relationships/hyperlink" Target="https://nypost.com/2023/08/20/drug-decriminalization-kills-but-george-soros-keeps-pushing-it/" TargetMode="External"/><Relationship Id="rId1" Type="http://schemas.openxmlformats.org/officeDocument/2006/relationships/hyperlink" Target="https://www.watson.ch/international/elon-musk/948689579-elon-musk-schiesst-antisemitisch-gegen-us-milliardaer-george-soros" TargetMode="External"/><Relationship Id="rId6" Type="http://schemas.openxmlformats.org/officeDocument/2006/relationships/hyperlink" Target="https://en.wikipedia.org/wiki/Sergei_Nilus" TargetMode="External"/><Relationship Id="rId11" Type="http://schemas.openxmlformats.org/officeDocument/2006/relationships/hyperlink" Target="https://en.wikipedia.org/wiki/Boris_Alexandrovich_Engelhardt" TargetMode="External"/><Relationship Id="rId5" Type="http://schemas.openxmlformats.org/officeDocument/2006/relationships/hyperlink" Target="https://en.wikipedia.org/wiki/Georgy_Butmi_de_Katzman" TargetMode="External"/><Relationship Id="rId15" Type="http://schemas.openxmlformats.org/officeDocument/2006/relationships/hyperlink" Target="https://www.deutschlandfunkkultur.de/100-jahre-politischer-mord-in-deutschland-102.html" TargetMode="External"/><Relationship Id="rId10" Type="http://schemas.openxmlformats.org/officeDocument/2006/relationships/hyperlink" Target="https://www.dhm.de/lemo/kapitel/weimarer-republik/antisemitismus/protokolle-der-weisen-von-zion" TargetMode="External"/><Relationship Id="rId4" Type="http://schemas.openxmlformats.org/officeDocument/2006/relationships/hyperlink" Target="https://de.wikipedia.org/wiki/Ulrich_Fleischhauer" TargetMode="External"/><Relationship Id="rId9" Type="http://schemas.openxmlformats.org/officeDocument/2006/relationships/hyperlink" Target="https://www.gutenberg.org/files/28865/28865-h/28865-h.htm" TargetMode="External"/><Relationship Id="rId14" Type="http://schemas.openxmlformats.org/officeDocument/2006/relationships/hyperlink" Target="https://www.freimaurer-wiki.de/index.php/B%27nai_B%27rith" TargetMode="Externa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3C35-DBB7-44B2-AAF7-C5314339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5067</Words>
  <Characters>31924</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dc:creator>
  <dc:description/>
  <cp:lastModifiedBy>Sascha</cp:lastModifiedBy>
  <cp:revision>209</cp:revision>
  <dcterms:created xsi:type="dcterms:W3CDTF">2025-08-24T17:06:00Z</dcterms:created>
  <dcterms:modified xsi:type="dcterms:W3CDTF">2025-10-16T13:20:00Z</dcterms:modified>
  <dc:language>de-DE</dc:language>
</cp:coreProperties>
</file>